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C3" w:rsidRDefault="00153FC3" w:rsidP="00153FC3">
      <w:pPr>
        <w:pStyle w:val="msonormalbullet1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Российская Федерация</w:t>
      </w:r>
    </w:p>
    <w:p w:rsidR="00153FC3" w:rsidRDefault="00153FC3" w:rsidP="00153FC3">
      <w:pPr>
        <w:pStyle w:val="msonormalbullet2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СОВЕТ НАРОДНЫХ ДЕПУТАТОВ</w:t>
      </w:r>
    </w:p>
    <w:p w:rsidR="00153FC3" w:rsidRDefault="00153FC3" w:rsidP="00153FC3">
      <w:pPr>
        <w:pStyle w:val="msonormalbullet2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kern w:val="28"/>
        </w:rPr>
        <w:t>ПОДГОРЕНСКОГО</w:t>
      </w:r>
      <w:r>
        <w:rPr>
          <w:rFonts w:ascii="Arial" w:hAnsi="Arial" w:cs="Arial"/>
          <w:b/>
          <w:bCs/>
        </w:rPr>
        <w:t xml:space="preserve"> СЕЛЬСКОГО ПОСЕЛЕНИЯ</w:t>
      </w:r>
    </w:p>
    <w:p w:rsidR="00153FC3" w:rsidRDefault="00153FC3" w:rsidP="00153FC3">
      <w:pPr>
        <w:pStyle w:val="msonormalbullet2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kern w:val="28"/>
        </w:rPr>
        <w:t xml:space="preserve">КАЛАЧЕЕВСКОГО </w:t>
      </w:r>
      <w:r>
        <w:rPr>
          <w:rFonts w:ascii="Arial" w:hAnsi="Arial" w:cs="Arial"/>
          <w:b/>
          <w:bCs/>
        </w:rPr>
        <w:t>МУНИЦИПАЛЬНОГО РАЙОНА</w:t>
      </w:r>
    </w:p>
    <w:p w:rsidR="00153FC3" w:rsidRDefault="00153FC3" w:rsidP="00153FC3">
      <w:pPr>
        <w:pStyle w:val="msonormalbullet2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ВОРОНЕЖСКОЙ ОБЛАСТИ</w:t>
      </w:r>
    </w:p>
    <w:p w:rsidR="00153FC3" w:rsidRDefault="00153FC3" w:rsidP="00153FC3">
      <w:pPr>
        <w:ind w:firstLine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РЕШЕНИЕ</w:t>
      </w:r>
    </w:p>
    <w:p w:rsidR="00153FC3" w:rsidRDefault="00153FC3" w:rsidP="00153FC3">
      <w:pPr>
        <w:rPr>
          <w:rFonts w:ascii="Arial" w:hAnsi="Arial" w:cs="Arial"/>
          <w:szCs w:val="24"/>
        </w:rPr>
      </w:pPr>
    </w:p>
    <w:p w:rsidR="00153FC3" w:rsidRDefault="00153FC3" w:rsidP="00153FC3">
      <w:pPr>
        <w:tabs>
          <w:tab w:val="left" w:pos="640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06 февраля 2024 г.</w:t>
      </w:r>
      <w:r>
        <w:rPr>
          <w:rFonts w:ascii="Arial" w:hAnsi="Arial" w:cs="Arial"/>
          <w:szCs w:val="24"/>
        </w:rPr>
        <w:tab/>
        <w:t>№162</w:t>
      </w:r>
    </w:p>
    <w:p w:rsidR="00153FC3" w:rsidRDefault="00153FC3" w:rsidP="00153F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с. Подгорное</w:t>
      </w:r>
    </w:p>
    <w:p w:rsidR="00153FC3" w:rsidRDefault="00153FC3" w:rsidP="00153FC3">
      <w:pPr>
        <w:rPr>
          <w:rFonts w:ascii="Arial" w:hAnsi="Arial" w:cs="Arial"/>
          <w:szCs w:val="24"/>
        </w:rPr>
      </w:pPr>
    </w:p>
    <w:p w:rsidR="00153FC3" w:rsidRDefault="00153FC3" w:rsidP="00153FC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Об отчете главы Подгоренского</w:t>
      </w:r>
    </w:p>
    <w:p w:rsidR="00153FC3" w:rsidRDefault="00153FC3" w:rsidP="00153FC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сельского поселения о работе за 2023 год. </w:t>
      </w:r>
    </w:p>
    <w:p w:rsidR="00153FC3" w:rsidRDefault="00153FC3" w:rsidP="00153FC3">
      <w:pPr>
        <w:jc w:val="both"/>
        <w:rPr>
          <w:rFonts w:ascii="Arial" w:hAnsi="Arial" w:cs="Arial"/>
          <w:b/>
          <w:szCs w:val="24"/>
        </w:rPr>
      </w:pPr>
    </w:p>
    <w:p w:rsidR="00153FC3" w:rsidRDefault="00153FC3" w:rsidP="00153FC3">
      <w:pPr>
        <w:jc w:val="both"/>
        <w:rPr>
          <w:rFonts w:ascii="Arial" w:hAnsi="Arial" w:cs="Arial"/>
          <w:b/>
          <w:szCs w:val="24"/>
        </w:rPr>
      </w:pPr>
    </w:p>
    <w:p w:rsidR="00153FC3" w:rsidRDefault="00153FC3" w:rsidP="00153FC3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Заслушав доклад главы Подгоренского сельского поселения </w:t>
      </w:r>
      <w:proofErr w:type="spellStart"/>
      <w:r>
        <w:rPr>
          <w:rFonts w:ascii="Arial" w:hAnsi="Arial" w:cs="Arial"/>
          <w:szCs w:val="24"/>
        </w:rPr>
        <w:t>Разборского</w:t>
      </w:r>
      <w:proofErr w:type="spellEnd"/>
      <w:r>
        <w:rPr>
          <w:rFonts w:ascii="Arial" w:hAnsi="Arial" w:cs="Arial"/>
          <w:szCs w:val="24"/>
        </w:rPr>
        <w:t xml:space="preserve"> А.С. о работе администрации Подгоренского сельского поселения и Совета народных депутатов Подгоренского сельского поселения за 2023 год, Совет народных депутатов РЕШИЛ:</w:t>
      </w:r>
    </w:p>
    <w:p w:rsidR="00153FC3" w:rsidRDefault="00153FC3" w:rsidP="00153FC3">
      <w:pPr>
        <w:widowControl/>
        <w:numPr>
          <w:ilvl w:val="0"/>
          <w:numId w:val="1"/>
        </w:numPr>
        <w:overflowPunct/>
        <w:autoSpaceDE/>
        <w:adjustRightInd/>
        <w:spacing w:before="280" w:after="280"/>
        <w:ind w:left="0" w:firstLine="567"/>
        <w:contextualSpacing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Работу главы Подгоренского сельского поселения </w:t>
      </w:r>
      <w:proofErr w:type="spellStart"/>
      <w:r>
        <w:rPr>
          <w:rFonts w:ascii="Arial" w:hAnsi="Arial" w:cs="Arial"/>
          <w:szCs w:val="24"/>
          <w:lang w:eastAsia="ar-SA"/>
        </w:rPr>
        <w:t>Разборского</w:t>
      </w:r>
      <w:proofErr w:type="spellEnd"/>
      <w:r>
        <w:rPr>
          <w:rFonts w:ascii="Arial" w:hAnsi="Arial" w:cs="Arial"/>
          <w:szCs w:val="24"/>
          <w:lang w:eastAsia="ar-SA"/>
        </w:rPr>
        <w:t xml:space="preserve"> А.С. за 2023 год признать удовлетворительной. Отчет о проделанной работе главы Подгоренского сельского поселения </w:t>
      </w:r>
      <w:proofErr w:type="spellStart"/>
      <w:r>
        <w:rPr>
          <w:rFonts w:ascii="Arial" w:hAnsi="Arial" w:cs="Arial"/>
          <w:szCs w:val="24"/>
          <w:lang w:eastAsia="ar-SA"/>
        </w:rPr>
        <w:t>Разборского</w:t>
      </w:r>
      <w:proofErr w:type="spellEnd"/>
      <w:r>
        <w:rPr>
          <w:rFonts w:ascii="Arial" w:hAnsi="Arial" w:cs="Arial"/>
          <w:szCs w:val="24"/>
          <w:lang w:eastAsia="ar-SA"/>
        </w:rPr>
        <w:t xml:space="preserve"> А.С. прилагается.</w:t>
      </w:r>
    </w:p>
    <w:p w:rsidR="00153FC3" w:rsidRDefault="00153FC3" w:rsidP="00153FC3">
      <w:pPr>
        <w:widowControl/>
        <w:numPr>
          <w:ilvl w:val="0"/>
          <w:numId w:val="1"/>
        </w:numPr>
        <w:overflowPunct/>
        <w:autoSpaceDE/>
        <w:adjustRightInd/>
        <w:spacing w:before="280" w:after="280"/>
        <w:ind w:left="0" w:firstLine="567"/>
        <w:contextualSpacing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Работу Совета народных депутатов Подгоренского сельского поселения за 2023 год признать удовлетворительной.</w:t>
      </w:r>
    </w:p>
    <w:p w:rsidR="00153FC3" w:rsidRDefault="00153FC3" w:rsidP="00153FC3">
      <w:pPr>
        <w:pStyle w:val="ConsNormal"/>
        <w:tabs>
          <w:tab w:val="left" w:pos="300"/>
        </w:tabs>
        <w:ind w:firstLine="0"/>
        <w:rPr>
          <w:bCs/>
          <w:sz w:val="24"/>
          <w:szCs w:val="24"/>
        </w:rPr>
      </w:pPr>
    </w:p>
    <w:p w:rsidR="00153FC3" w:rsidRDefault="00153FC3" w:rsidP="00153FC3">
      <w:pPr>
        <w:pStyle w:val="ConsNormal"/>
        <w:tabs>
          <w:tab w:val="left" w:pos="300"/>
        </w:tabs>
        <w:ind w:firstLine="0"/>
        <w:rPr>
          <w:bCs/>
          <w:sz w:val="24"/>
          <w:szCs w:val="24"/>
        </w:rPr>
      </w:pPr>
    </w:p>
    <w:p w:rsidR="00153FC3" w:rsidRDefault="00153FC3" w:rsidP="00153FC3">
      <w:pPr>
        <w:pStyle w:val="ConsNormal"/>
        <w:tabs>
          <w:tab w:val="left" w:pos="300"/>
        </w:tabs>
        <w:ind w:firstLine="0"/>
        <w:rPr>
          <w:bCs/>
          <w:sz w:val="24"/>
          <w:szCs w:val="24"/>
        </w:rPr>
      </w:pPr>
    </w:p>
    <w:p w:rsidR="00153FC3" w:rsidRDefault="00153FC3" w:rsidP="00153FC3">
      <w:pPr>
        <w:pStyle w:val="ConsNormal"/>
        <w:tabs>
          <w:tab w:val="left" w:pos="300"/>
        </w:tabs>
        <w:ind w:firstLine="0"/>
        <w:rPr>
          <w:bCs/>
          <w:sz w:val="24"/>
          <w:szCs w:val="24"/>
        </w:rPr>
      </w:pPr>
    </w:p>
    <w:p w:rsidR="00153FC3" w:rsidRDefault="00153FC3" w:rsidP="00153FC3">
      <w:pPr>
        <w:pStyle w:val="ConsNormal"/>
        <w:tabs>
          <w:tab w:val="left" w:pos="300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Подгоренского</w:t>
      </w:r>
    </w:p>
    <w:p w:rsidR="00153FC3" w:rsidRDefault="00153FC3" w:rsidP="00153FC3">
      <w:pPr>
        <w:pStyle w:val="ConsNormal"/>
        <w:tabs>
          <w:tab w:val="left" w:pos="300"/>
          <w:tab w:val="left" w:pos="6075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сельского поселения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А.С.Разборский</w:t>
      </w:r>
      <w:proofErr w:type="spellEnd"/>
    </w:p>
    <w:p w:rsidR="00153FC3" w:rsidRDefault="00153FC3" w:rsidP="00153FC3">
      <w:pPr>
        <w:rPr>
          <w:rFonts w:ascii="Arial" w:hAnsi="Arial" w:cs="Arial"/>
          <w:szCs w:val="24"/>
        </w:rPr>
      </w:pPr>
    </w:p>
    <w:p w:rsidR="009A6CCD" w:rsidRDefault="009A6CCD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/>
    <w:p w:rsidR="0070620C" w:rsidRDefault="0070620C" w:rsidP="0070620C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Отчёт главы администрации Подгоренского сельского поселения </w:t>
      </w:r>
    </w:p>
    <w:p w:rsidR="0070620C" w:rsidRDefault="0070620C" w:rsidP="0070620C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Калачеевского муниципального района о проделанной работе за 2023 г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 xml:space="preserve">В прошедшем году велись работы по целям и задачам СВО, так в поселении ранее было заключено 2 контракта (А. Пирожков (награжден орденом мужества), а также орденом мужества посмертно 10.10.2023 года погиб под Авдеевкой в ДНР и Ю. Минин), также 6 наших мобилизованных ребят выполняют свой долг и в настоящее время несут службу в рамках СВО (В. </w:t>
      </w:r>
      <w:proofErr w:type="spellStart"/>
      <w:r>
        <w:rPr>
          <w:color w:val="000000"/>
          <w:sz w:val="28"/>
          <w:szCs w:val="28"/>
        </w:rPr>
        <w:t>Коржов</w:t>
      </w:r>
      <w:proofErr w:type="spellEnd"/>
      <w:r>
        <w:rPr>
          <w:color w:val="000000"/>
          <w:sz w:val="28"/>
          <w:szCs w:val="28"/>
        </w:rPr>
        <w:t>, М. Хлебников, С.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Дронов, А. Левченко, А. Тарасов, Е. </w:t>
      </w:r>
      <w:proofErr w:type="spellStart"/>
      <w:r>
        <w:rPr>
          <w:color w:val="000000"/>
          <w:sz w:val="28"/>
          <w:szCs w:val="28"/>
        </w:rPr>
        <w:t>Диточенко</w:t>
      </w:r>
      <w:proofErr w:type="spellEnd"/>
      <w:r>
        <w:rPr>
          <w:color w:val="000000"/>
          <w:sz w:val="28"/>
          <w:szCs w:val="28"/>
        </w:rPr>
        <w:t>).</w:t>
      </w:r>
      <w:proofErr w:type="gramEnd"/>
      <w:r>
        <w:rPr>
          <w:color w:val="000000"/>
          <w:sz w:val="28"/>
          <w:szCs w:val="28"/>
        </w:rPr>
        <w:t xml:space="preserve"> За 2023 год было заключено 7 контрактов (А. </w:t>
      </w:r>
      <w:proofErr w:type="spellStart"/>
      <w:r>
        <w:rPr>
          <w:color w:val="000000"/>
          <w:sz w:val="28"/>
          <w:szCs w:val="28"/>
        </w:rPr>
        <w:t>Лифатов</w:t>
      </w:r>
      <w:proofErr w:type="spellEnd"/>
      <w:r>
        <w:rPr>
          <w:color w:val="000000"/>
          <w:sz w:val="28"/>
          <w:szCs w:val="28"/>
        </w:rPr>
        <w:t xml:space="preserve"> – посмертно награжден орденом мужества, А. </w:t>
      </w:r>
      <w:proofErr w:type="spellStart"/>
      <w:r>
        <w:rPr>
          <w:color w:val="000000"/>
          <w:sz w:val="28"/>
          <w:szCs w:val="28"/>
        </w:rPr>
        <w:t>Лисковец</w:t>
      </w:r>
      <w:proofErr w:type="spellEnd"/>
      <w:r>
        <w:rPr>
          <w:color w:val="000000"/>
          <w:sz w:val="28"/>
          <w:szCs w:val="28"/>
        </w:rPr>
        <w:t xml:space="preserve">, А. Борисов, И. </w:t>
      </w:r>
      <w:proofErr w:type="spellStart"/>
      <w:r>
        <w:rPr>
          <w:color w:val="000000"/>
          <w:sz w:val="28"/>
          <w:szCs w:val="28"/>
        </w:rPr>
        <w:t>Гречкин</w:t>
      </w:r>
      <w:proofErr w:type="spellEnd"/>
      <w:r>
        <w:rPr>
          <w:color w:val="000000"/>
          <w:sz w:val="28"/>
          <w:szCs w:val="28"/>
        </w:rPr>
        <w:t>, Э. Куликов, А. Агеев и С. Приходько). Также принимал участие в СВО наш земляк А. Сыпко, в настоящее время сотрудник МВД.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2023 году состоялось открытие мемориальной доски на здании МКОУ </w:t>
      </w:r>
      <w:proofErr w:type="spellStart"/>
      <w:r>
        <w:rPr>
          <w:color w:val="000000"/>
          <w:sz w:val="28"/>
          <w:szCs w:val="28"/>
        </w:rPr>
        <w:t>Подгоренская</w:t>
      </w:r>
      <w:proofErr w:type="spellEnd"/>
      <w:r>
        <w:rPr>
          <w:color w:val="000000"/>
          <w:sz w:val="28"/>
          <w:szCs w:val="28"/>
        </w:rPr>
        <w:t xml:space="preserve"> СОШ им. П. П. Серякова, нашему выпускнику участнику СВО М. Дятлову.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Семьям военнослужащих на постоянной основе оказывается различная помощь: доставлялись дрова, производилась уборка придомовых и приусадебных участков, неоднократно доставлялась гуманитарная помощь нашим участникам СВО.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базе Подгоренского СДК, Подгоренской школы и в магазине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Ильинка</w:t>
      </w:r>
      <w:proofErr w:type="gramEnd"/>
      <w:r>
        <w:rPr>
          <w:color w:val="000000"/>
          <w:sz w:val="28"/>
          <w:szCs w:val="28"/>
        </w:rPr>
        <w:t xml:space="preserve"> организованны пункты сбора гуманитарной помощи. Все жители оказывают продуктовую и финансовую помощь, женщины вяжут шерстяные носки, в школе плетут сети и заливают окопные свечи, готовят выпечку и еду, так только Ольга Кравцова залила более 4 </w:t>
      </w:r>
      <w:proofErr w:type="spellStart"/>
      <w:r>
        <w:rPr>
          <w:color w:val="000000"/>
          <w:sz w:val="28"/>
          <w:szCs w:val="28"/>
        </w:rPr>
        <w:t>тыс.шт</w:t>
      </w:r>
      <w:proofErr w:type="spellEnd"/>
      <w:r>
        <w:rPr>
          <w:color w:val="000000"/>
          <w:sz w:val="28"/>
          <w:szCs w:val="28"/>
        </w:rPr>
        <w:t xml:space="preserve">. Также наши женщины не однократно готовили и передавали на фронт домашнюю еду, пекли пирожки и т.д. На постоянной основе ИП Андреев предоставляет выпечку (хлеб, батоны и пирожки), ИП </w:t>
      </w:r>
      <w:proofErr w:type="spellStart"/>
      <w:r>
        <w:rPr>
          <w:color w:val="000000"/>
          <w:sz w:val="28"/>
          <w:szCs w:val="28"/>
        </w:rPr>
        <w:t>Писклов</w:t>
      </w:r>
      <w:proofErr w:type="spellEnd"/>
      <w:r>
        <w:rPr>
          <w:color w:val="000000"/>
          <w:sz w:val="28"/>
          <w:szCs w:val="28"/>
        </w:rPr>
        <w:t xml:space="preserve"> (продукты, напитки, кофе, чай и сигареты).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ООО </w:t>
      </w:r>
      <w:proofErr w:type="spellStart"/>
      <w:r>
        <w:rPr>
          <w:color w:val="000000"/>
          <w:sz w:val="28"/>
          <w:szCs w:val="28"/>
        </w:rPr>
        <w:t>Калачбент</w:t>
      </w:r>
      <w:proofErr w:type="spellEnd"/>
      <w:r>
        <w:rPr>
          <w:color w:val="000000"/>
          <w:sz w:val="28"/>
          <w:szCs w:val="28"/>
        </w:rPr>
        <w:t xml:space="preserve"> многократно предоставляло ТС для доставки гуманитарной помощи в госпитали и на фронт участникам СВО, постоянно помогает в приобретении строительных материалов и всего необходимого для фронта. Огромный личный вклад как финансово, так и материально оказывает и руководитель А. В. Крылов. 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Руководител</w:t>
      </w:r>
      <w:proofErr w:type="gramStart"/>
      <w:r>
        <w:rPr>
          <w:color w:val="000000"/>
          <w:sz w:val="28"/>
          <w:szCs w:val="28"/>
        </w:rPr>
        <w:t>и ООО А</w:t>
      </w:r>
      <w:proofErr w:type="gramEnd"/>
      <w:r>
        <w:rPr>
          <w:color w:val="000000"/>
          <w:sz w:val="28"/>
          <w:szCs w:val="28"/>
        </w:rPr>
        <w:t xml:space="preserve">льянс Г.В. </w:t>
      </w:r>
      <w:proofErr w:type="spellStart"/>
      <w:r>
        <w:rPr>
          <w:color w:val="000000"/>
          <w:sz w:val="28"/>
          <w:szCs w:val="28"/>
        </w:rPr>
        <w:t>Териченко</w:t>
      </w:r>
      <w:proofErr w:type="spellEnd"/>
      <w:r>
        <w:rPr>
          <w:color w:val="000000"/>
          <w:sz w:val="28"/>
          <w:szCs w:val="28"/>
        </w:rPr>
        <w:t xml:space="preserve"> и В.С. Солодовников также оказывают большую финансовую помощь участникам СВО. 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ЗАО Подгорное за прошедший год приобрело 3 ТС, администрацией они были отремонтированы и доставлены на фронт, также приобреталось </w:t>
      </w:r>
      <w:proofErr w:type="spellStart"/>
      <w:r>
        <w:rPr>
          <w:color w:val="000000"/>
          <w:sz w:val="28"/>
          <w:szCs w:val="28"/>
        </w:rPr>
        <w:t>антидроновое</w:t>
      </w:r>
      <w:proofErr w:type="spellEnd"/>
      <w:r>
        <w:rPr>
          <w:color w:val="000000"/>
          <w:sz w:val="28"/>
          <w:szCs w:val="28"/>
        </w:rPr>
        <w:t xml:space="preserve"> ружье, установка для интернета и др. Приобретались запасные части для ремонта военной техники. 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всего времени в поселении осуществляется сбор гуманитарной помощи участникам СВО. Хочу выразить особую благодарность водителям ЗАО в заготовке бревен для строительства блиндажей, было заготовлено и отправлено более 10 </w:t>
      </w:r>
      <w:proofErr w:type="spellStart"/>
      <w:r>
        <w:rPr>
          <w:color w:val="000000"/>
          <w:sz w:val="28"/>
          <w:szCs w:val="28"/>
        </w:rPr>
        <w:t>камазов</w:t>
      </w:r>
      <w:proofErr w:type="spellEnd"/>
      <w:r>
        <w:rPr>
          <w:color w:val="000000"/>
          <w:sz w:val="28"/>
          <w:szCs w:val="28"/>
        </w:rPr>
        <w:t xml:space="preserve">. Погрузку осуществляли Головин С. С. и Серженко В. В. на личных тракторах. </w:t>
      </w:r>
    </w:p>
    <w:p w:rsidR="0070620C" w:rsidRDefault="0070620C" w:rsidP="007062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В поселении за прошедший год были похоронены 2 участника СВО (Д.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Териченко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Лифатов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Администрацией, общественной организацией ветеранов и хозяйствующими субъектами оказывалась вся необходимая помощь. Прошу почтить память погибших минутой молчания.</w:t>
      </w:r>
    </w:p>
    <w:p w:rsidR="0070620C" w:rsidRDefault="0070620C" w:rsidP="007062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поселении 1 участник  ВОВ – Яков Захарович </w:t>
      </w:r>
      <w:proofErr w:type="spellStart"/>
      <w:r>
        <w:rPr>
          <w:rFonts w:ascii="Times New Roman" w:hAnsi="Times New Roman"/>
          <w:sz w:val="28"/>
          <w:szCs w:val="28"/>
        </w:rPr>
        <w:t>Заболотний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19.10.1924 г.р.</w:t>
      </w:r>
    </w:p>
    <w:p w:rsidR="0070620C" w:rsidRDefault="0070620C" w:rsidP="0070620C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При подведении итогов за 2022г. были намечены к реализации на 2023 г.</w:t>
      </w:r>
    </w:p>
    <w:p w:rsidR="0070620C" w:rsidRDefault="0070620C" w:rsidP="0070620C">
      <w:pPr>
        <w:pStyle w:val="a5"/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1.Участие в программе по развитию сельских территорий (установка 11 контейнерных площадок.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b/>
          <w:bCs/>
          <w:sz w:val="28"/>
          <w:szCs w:val="28"/>
        </w:rPr>
        <w:t>Выполнено</w:t>
      </w:r>
      <w:proofErr w:type="gramEnd"/>
      <w:r>
        <w:rPr>
          <w:b/>
          <w:bCs/>
          <w:sz w:val="28"/>
          <w:szCs w:val="28"/>
        </w:rPr>
        <w:t xml:space="preserve"> установлено 15 КП в с. Ильинка</w:t>
      </w:r>
      <w:r>
        <w:rPr>
          <w:sz w:val="28"/>
          <w:szCs w:val="28"/>
        </w:rPr>
        <w:t xml:space="preserve">). </w:t>
      </w:r>
    </w:p>
    <w:p w:rsidR="0070620C" w:rsidRDefault="0070620C" w:rsidP="0070620C">
      <w:pPr>
        <w:pStyle w:val="a5"/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Реализации вопросов местного значения, таких как: ремонт дорог местного значения, включающий в себя отсыпку щебнем, ямочный ремонт и асфальтирование, </w:t>
      </w:r>
      <w:proofErr w:type="spellStart"/>
      <w:r>
        <w:rPr>
          <w:color w:val="000000"/>
          <w:sz w:val="28"/>
          <w:szCs w:val="28"/>
        </w:rPr>
        <w:t>грейдирование</w:t>
      </w:r>
      <w:proofErr w:type="spellEnd"/>
      <w:r>
        <w:rPr>
          <w:color w:val="000000"/>
          <w:sz w:val="28"/>
          <w:szCs w:val="28"/>
        </w:rPr>
        <w:t xml:space="preserve"> будет производиться по необходимости. </w:t>
      </w:r>
      <w:r>
        <w:rPr>
          <w:b/>
          <w:bCs/>
          <w:color w:val="000000"/>
          <w:sz w:val="28"/>
          <w:szCs w:val="28"/>
        </w:rPr>
        <w:t>Выполнено: произведена отсыпка щебнем, частично ул. Горького и ул. Революции 1214 м. Частично ул. Гагарина 145 м., частично ул. Шевченко и 110 м., ул. Ленинская 190 м., частично ул. З. Луг 80 м., частично ул. Октябрьская 100 м., произведен ямочный ремонт по улицам Больничная, Кооперативная, Школьная и З. Луг, произведено асфальтирование площадки возле ДК и библиотеки</w:t>
      </w:r>
      <w:proofErr w:type="gramStart"/>
      <w:r>
        <w:rPr>
          <w:b/>
          <w:bCs/>
          <w:color w:val="000000"/>
          <w:sz w:val="28"/>
          <w:szCs w:val="28"/>
        </w:rPr>
        <w:t>.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роизводилось </w:t>
      </w:r>
      <w:proofErr w:type="spellStart"/>
      <w:r>
        <w:rPr>
          <w:b/>
          <w:bCs/>
          <w:color w:val="000000"/>
          <w:sz w:val="28"/>
          <w:szCs w:val="28"/>
        </w:rPr>
        <w:t>грейдирование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</w:p>
    <w:p w:rsidR="0070620C" w:rsidRDefault="0070620C" w:rsidP="0070620C">
      <w:pPr>
        <w:pStyle w:val="a5"/>
        <w:widowControl/>
        <w:overflowPunct/>
        <w:autoSpaceDE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Реализация проекта ТОС. (Не выполнено – заявка была отклонена)</w:t>
      </w:r>
    </w:p>
    <w:p w:rsidR="0070620C" w:rsidRDefault="0070620C" w:rsidP="0070620C">
      <w:pPr>
        <w:pStyle w:val="a5"/>
        <w:widowControl/>
        <w:overflowPunct/>
        <w:autoSpaceDE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Ликвидация свалки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Ильинка. (</w:t>
      </w:r>
      <w:r>
        <w:rPr>
          <w:b/>
          <w:bCs/>
          <w:color w:val="000000"/>
          <w:sz w:val="28"/>
          <w:szCs w:val="28"/>
        </w:rPr>
        <w:t>Выполнено в части, работы продолжаются</w:t>
      </w:r>
      <w:r>
        <w:rPr>
          <w:color w:val="000000"/>
          <w:sz w:val="28"/>
          <w:szCs w:val="28"/>
        </w:rPr>
        <w:t>)</w:t>
      </w:r>
    </w:p>
    <w:p w:rsidR="0070620C" w:rsidRDefault="0070620C" w:rsidP="0070620C">
      <w:pPr>
        <w:pStyle w:val="a5"/>
        <w:widowControl/>
        <w:overflowPunct/>
        <w:autoSpaceDE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Проработка вопроса водоснабжения (</w:t>
      </w:r>
      <w:r>
        <w:rPr>
          <w:b/>
          <w:bCs/>
          <w:color w:val="000000"/>
          <w:sz w:val="28"/>
          <w:szCs w:val="28"/>
        </w:rPr>
        <w:t xml:space="preserve">Исполнено, передано в МП </w:t>
      </w:r>
      <w:proofErr w:type="spellStart"/>
      <w:r>
        <w:rPr>
          <w:b/>
          <w:bCs/>
          <w:color w:val="000000"/>
          <w:sz w:val="28"/>
          <w:szCs w:val="28"/>
        </w:rPr>
        <w:t>Райводснаб</w:t>
      </w:r>
      <w:proofErr w:type="spellEnd"/>
      <w:r>
        <w:rPr>
          <w:color w:val="000000"/>
          <w:sz w:val="28"/>
          <w:szCs w:val="28"/>
        </w:rPr>
        <w:t>).</w:t>
      </w:r>
    </w:p>
    <w:p w:rsidR="0070620C" w:rsidRDefault="0070620C" w:rsidP="0070620C">
      <w:pPr>
        <w:pStyle w:val="a5"/>
        <w:widowControl/>
        <w:overflowPunct/>
        <w:autoSpaceDE/>
        <w:adjustRightInd/>
        <w:ind w:left="0"/>
        <w:jc w:val="both"/>
        <w:rPr>
          <w:color w:val="000000"/>
          <w:sz w:val="28"/>
          <w:szCs w:val="28"/>
        </w:rPr>
      </w:pPr>
    </w:p>
    <w:p w:rsidR="0070620C" w:rsidRDefault="0070620C" w:rsidP="00706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Традиционно силами Администрации и ЗАО «Подгорное» устанавливались и демонтировались уличная новогодняя ёлка. Администрация, и жители с. </w:t>
      </w:r>
      <w:proofErr w:type="gramStart"/>
      <w:r>
        <w:rPr>
          <w:sz w:val="28"/>
          <w:szCs w:val="28"/>
        </w:rPr>
        <w:t>Подгорное</w:t>
      </w:r>
      <w:proofErr w:type="gramEnd"/>
      <w:r>
        <w:rPr>
          <w:sz w:val="28"/>
          <w:szCs w:val="28"/>
        </w:rPr>
        <w:t xml:space="preserve"> выполняли работы, направленные на залив катка школьной МФП.</w:t>
      </w:r>
    </w:p>
    <w:p w:rsidR="0070620C" w:rsidRDefault="0070620C" w:rsidP="0070620C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Администрацией, ЗАО «Подгорное», ООО «Альянс», ИП Глава КФХ Солодовников В. С.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Калачбент</w:t>
      </w:r>
      <w:proofErr w:type="spellEnd"/>
      <w:r>
        <w:rPr>
          <w:sz w:val="28"/>
          <w:szCs w:val="28"/>
        </w:rPr>
        <w:t xml:space="preserve">»  производили очистку снега на дорогах поселения в зимний период. Администрацией производилось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. </w:t>
      </w:r>
    </w:p>
    <w:p w:rsidR="0070620C" w:rsidRDefault="0070620C" w:rsidP="0070620C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В период паводка администрацией организовывались лодочные переправы. Помощь оказывали в Подгорном А. </w:t>
      </w:r>
      <w:proofErr w:type="spellStart"/>
      <w:r>
        <w:rPr>
          <w:sz w:val="28"/>
          <w:szCs w:val="28"/>
        </w:rPr>
        <w:t>Перваков</w:t>
      </w:r>
      <w:proofErr w:type="spellEnd"/>
      <w:r>
        <w:rPr>
          <w:sz w:val="28"/>
          <w:szCs w:val="28"/>
        </w:rPr>
        <w:t xml:space="preserve"> и В. Луценко, в Ильинке ООО Альянс.</w:t>
      </w:r>
    </w:p>
    <w:p w:rsidR="0070620C" w:rsidRDefault="0070620C" w:rsidP="00706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весенний период администрацией была организована доставка песка на кладбища поселения, проводились субботники по уборке и вывозу </w:t>
      </w:r>
      <w:proofErr w:type="gramStart"/>
      <w:r>
        <w:rPr>
          <w:sz w:val="28"/>
          <w:szCs w:val="28"/>
        </w:rPr>
        <w:t>мусора</w:t>
      </w:r>
      <w:proofErr w:type="gramEnd"/>
      <w:r>
        <w:rPr>
          <w:sz w:val="28"/>
          <w:szCs w:val="28"/>
        </w:rPr>
        <w:t xml:space="preserve"> и выкашивалась сорная растительность помощь оказали ООО «Альянс», ИП Глава КФХ Солодовников В. С. и ЗАО «Подгорное».</w:t>
      </w:r>
    </w:p>
    <w:p w:rsidR="0070620C" w:rsidRDefault="0070620C" w:rsidP="00706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победы проводился косметический ремонт памятников поселения.</w:t>
      </w:r>
    </w:p>
    <w:p w:rsidR="0070620C" w:rsidRDefault="0070620C" w:rsidP="00706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организовывала силами ЗАО «Подгорное»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Калачбент</w:t>
      </w:r>
      <w:proofErr w:type="spellEnd"/>
      <w:r>
        <w:rPr>
          <w:sz w:val="28"/>
          <w:szCs w:val="28"/>
        </w:rPr>
        <w:t>» спил аварийных деревьев на территории поселения.</w:t>
      </w:r>
    </w:p>
    <w:p w:rsidR="0070620C" w:rsidRDefault="0070620C" w:rsidP="00706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осуществляла работы по опашке лесных насаждений в пожароопасный период.</w:t>
      </w:r>
    </w:p>
    <w:p w:rsidR="0070620C" w:rsidRDefault="0070620C" w:rsidP="00706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протяжении пожароопасного периода администрацией производилось патрулирование территории. Администрация с хозяйствующими субъектами производили тушение возникающих ландшафтных пожаров. </w:t>
      </w:r>
    </w:p>
    <w:p w:rsidR="0070620C" w:rsidRDefault="0070620C" w:rsidP="00706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администрацией производилось выкашивание травы в скверах, аллеях, стадионах школ, территории детского сада и амбулатории, въездной группы, прилегающих территорий кладбищ, а также церкви, производилась побелка деревьев. Проводились субботники совместно с работниками организаций и школьниками.</w:t>
      </w:r>
      <w:r>
        <w:rPr>
          <w:color w:val="000000"/>
          <w:sz w:val="28"/>
          <w:szCs w:val="28"/>
        </w:rPr>
        <w:t xml:space="preserve"> Проводилась работа, направленная на наведение порядка придомовых территорий пожилых граждан, а также бесхозных домовладений.</w:t>
      </w:r>
      <w:r>
        <w:rPr>
          <w:sz w:val="28"/>
          <w:szCs w:val="28"/>
        </w:rPr>
        <w:t xml:space="preserve"> Также был очищен стадион от сухостойных деревьев.</w:t>
      </w:r>
    </w:p>
    <w:p w:rsidR="0070620C" w:rsidRDefault="0070620C" w:rsidP="00706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 администрацией велись работы по взысканию налогов.</w:t>
      </w:r>
    </w:p>
    <w:p w:rsidR="0070620C" w:rsidRDefault="0070620C" w:rsidP="00706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Жители поселения и школьники принимали участие в сдаче ГТО.</w:t>
      </w:r>
    </w:p>
    <w:p w:rsidR="0070620C" w:rsidRDefault="0070620C" w:rsidP="00706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 обслуживалось электрохозяйство поселения 375 фонарей.</w:t>
      </w:r>
    </w:p>
    <w:p w:rsidR="0070620C" w:rsidRDefault="0070620C" w:rsidP="00706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1 сентября школьникам поселения администрацией (районной и местной) и хозяйствующими субъектами (ЗАО Подгорное, ООО </w:t>
      </w:r>
      <w:proofErr w:type="spellStart"/>
      <w:r>
        <w:rPr>
          <w:sz w:val="28"/>
          <w:szCs w:val="28"/>
        </w:rPr>
        <w:t>Калачбент</w:t>
      </w:r>
      <w:proofErr w:type="spellEnd"/>
      <w:r>
        <w:rPr>
          <w:sz w:val="28"/>
          <w:szCs w:val="28"/>
        </w:rPr>
        <w:t>, ООО Альянс, Солодовников В.С.) вручались подарки, также вручались подарки и к НГ.</w:t>
      </w:r>
    </w:p>
    <w:p w:rsidR="0070620C" w:rsidRDefault="0070620C" w:rsidP="0070620C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ЗАО Подгорное </w:t>
      </w:r>
      <w:proofErr w:type="gramStart"/>
      <w:r>
        <w:rPr>
          <w:sz w:val="28"/>
          <w:szCs w:val="28"/>
        </w:rPr>
        <w:t>и ООО А</w:t>
      </w:r>
      <w:proofErr w:type="gramEnd"/>
      <w:r>
        <w:rPr>
          <w:sz w:val="28"/>
          <w:szCs w:val="28"/>
        </w:rPr>
        <w:t xml:space="preserve">льянс вручали продуктовые пакеты пенсионерам и работникам. </w:t>
      </w:r>
    </w:p>
    <w:p w:rsidR="0070620C" w:rsidRDefault="0070620C" w:rsidP="0070620C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ООО «</w:t>
      </w:r>
      <w:proofErr w:type="spellStart"/>
      <w:r>
        <w:rPr>
          <w:sz w:val="28"/>
          <w:szCs w:val="28"/>
        </w:rPr>
        <w:t>Калачбент</w:t>
      </w:r>
      <w:proofErr w:type="spellEnd"/>
      <w:r>
        <w:rPr>
          <w:sz w:val="28"/>
          <w:szCs w:val="28"/>
        </w:rPr>
        <w:t xml:space="preserve">» и ЗАО «Подгорное» оказывали помощь по окучиванию несанкционированных свалок. </w:t>
      </w:r>
    </w:p>
    <w:p w:rsidR="0070620C" w:rsidRDefault="0070620C" w:rsidP="0070620C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Администрацией и жителями убирался мусор с обочин </w:t>
      </w:r>
      <w:proofErr w:type="gramStart"/>
      <w:r>
        <w:rPr>
          <w:sz w:val="28"/>
          <w:szCs w:val="28"/>
        </w:rPr>
        <w:t>дорог</w:t>
      </w:r>
      <w:proofErr w:type="gramEnd"/>
      <w:r>
        <w:rPr>
          <w:sz w:val="28"/>
          <w:szCs w:val="28"/>
        </w:rPr>
        <w:t xml:space="preserve"> как местного так и областного значения, ремонтировались дорожные знаки.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 запросу администрации областным депутатом С. И. Трибунским было выделено 175 </w:t>
      </w:r>
      <w:proofErr w:type="spellStart"/>
      <w:r>
        <w:rPr>
          <w:color w:val="000000"/>
          <w:sz w:val="28"/>
          <w:szCs w:val="28"/>
        </w:rPr>
        <w:t>т.р</w:t>
      </w:r>
      <w:proofErr w:type="spellEnd"/>
      <w:r>
        <w:rPr>
          <w:color w:val="000000"/>
          <w:sz w:val="28"/>
          <w:szCs w:val="28"/>
        </w:rPr>
        <w:t>. на приобретение металла для изготовления отливов в СДК, приобретения принтера, а также сценических и новогодних костюмов.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За счет ЗАО Подгорное была заменена теплотрасса к зданию амбулатории, которое планируется использовать детским садом.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прошедшем году работы по передаче водопроводного хозяйства на обслуживание в МП </w:t>
      </w:r>
      <w:proofErr w:type="spellStart"/>
      <w:r>
        <w:rPr>
          <w:color w:val="000000"/>
          <w:sz w:val="28"/>
          <w:szCs w:val="28"/>
        </w:rPr>
        <w:t>Райводснаб</w:t>
      </w:r>
      <w:proofErr w:type="spellEnd"/>
      <w:r>
        <w:rPr>
          <w:color w:val="000000"/>
          <w:sz w:val="28"/>
          <w:szCs w:val="28"/>
        </w:rPr>
        <w:t>, были завершены.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Администрацией проводились мероприятия по ликвидации АЧС.</w:t>
      </w:r>
    </w:p>
    <w:p w:rsidR="0070620C" w:rsidRDefault="0070620C" w:rsidP="007062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данных бухучета представленных организациями осуществляющими деятельность на территории поселения затраты на развитие поселения и социальной сферы, а также на решение задач в рамках СВО  в целом составили:</w:t>
      </w:r>
    </w:p>
    <w:p w:rsidR="0070620C" w:rsidRDefault="0070620C" w:rsidP="0070620C">
      <w:pPr>
        <w:pStyle w:val="a5"/>
        <w:numPr>
          <w:ilvl w:val="2"/>
          <w:numId w:val="2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Солодовников В. С. – более 100 тыс. руб. </w:t>
      </w:r>
    </w:p>
    <w:p w:rsidR="0070620C" w:rsidRDefault="0070620C" w:rsidP="0070620C">
      <w:pPr>
        <w:pStyle w:val="a5"/>
        <w:numPr>
          <w:ilvl w:val="2"/>
          <w:numId w:val="2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«Альянс» - более 700 тыс. руб.</w:t>
      </w:r>
    </w:p>
    <w:p w:rsidR="0070620C" w:rsidRDefault="0070620C" w:rsidP="0070620C">
      <w:pPr>
        <w:pStyle w:val="a5"/>
        <w:numPr>
          <w:ilvl w:val="2"/>
          <w:numId w:val="2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«Стройиндустрия» - 500 тыс. руб.</w:t>
      </w:r>
    </w:p>
    <w:p w:rsidR="0070620C" w:rsidRDefault="0070620C" w:rsidP="0070620C">
      <w:pPr>
        <w:pStyle w:val="a5"/>
        <w:numPr>
          <w:ilvl w:val="2"/>
          <w:numId w:val="2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ООО «</w:t>
      </w:r>
      <w:proofErr w:type="spellStart"/>
      <w:r>
        <w:rPr>
          <w:color w:val="000000"/>
          <w:sz w:val="28"/>
          <w:szCs w:val="28"/>
        </w:rPr>
        <w:t>Калачбент</w:t>
      </w:r>
      <w:proofErr w:type="spellEnd"/>
      <w:r>
        <w:rPr>
          <w:color w:val="000000"/>
          <w:sz w:val="28"/>
          <w:szCs w:val="28"/>
        </w:rPr>
        <w:t xml:space="preserve">» - более 1,2 млн. руб. </w:t>
      </w:r>
    </w:p>
    <w:p w:rsidR="0070620C" w:rsidRDefault="0070620C" w:rsidP="0070620C">
      <w:pPr>
        <w:pStyle w:val="a5"/>
        <w:numPr>
          <w:ilvl w:val="2"/>
          <w:numId w:val="2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ЗАО «Подгорное» - более 2,5 млн. руб. </w:t>
      </w:r>
    </w:p>
    <w:p w:rsidR="0070620C" w:rsidRDefault="0070620C" w:rsidP="0070620C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Также на постоянной основе оказывали </w:t>
      </w:r>
      <w:proofErr w:type="gramStart"/>
      <w:r>
        <w:rPr>
          <w:color w:val="000000"/>
          <w:sz w:val="28"/>
          <w:szCs w:val="28"/>
        </w:rPr>
        <w:t>помощь</w:t>
      </w:r>
      <w:proofErr w:type="gramEnd"/>
      <w:r>
        <w:rPr>
          <w:color w:val="000000"/>
          <w:sz w:val="28"/>
          <w:szCs w:val="28"/>
        </w:rPr>
        <w:t xml:space="preserve"> как поселению так и участникам СВО - ИП Андреев, ИП </w:t>
      </w:r>
      <w:proofErr w:type="spellStart"/>
      <w:r>
        <w:rPr>
          <w:color w:val="000000"/>
          <w:sz w:val="28"/>
          <w:szCs w:val="28"/>
        </w:rPr>
        <w:t>Писклов</w:t>
      </w:r>
      <w:proofErr w:type="spellEnd"/>
      <w:r>
        <w:rPr>
          <w:color w:val="000000"/>
          <w:sz w:val="28"/>
          <w:szCs w:val="28"/>
        </w:rPr>
        <w:t>, ИП Туров, ИП Глушков, ИП Сухоруков.</w:t>
      </w:r>
    </w:p>
    <w:p w:rsidR="0070620C" w:rsidRDefault="0070620C" w:rsidP="0070620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Информационная справка</w:t>
      </w:r>
    </w:p>
    <w:p w:rsidR="0070620C" w:rsidRDefault="0070620C" w:rsidP="0070620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Подгоренское сельское поселение расположено на территории общей площадью 21167 га. </w:t>
      </w:r>
    </w:p>
    <w:p w:rsidR="0070620C" w:rsidRDefault="0070620C" w:rsidP="0070620C">
      <w:pPr>
        <w:pStyle w:val="a3"/>
        <w:tabs>
          <w:tab w:val="left" w:pos="540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Подгоренского сельского поселения входят 4 населенных  пункта: с. </w:t>
      </w:r>
      <w:proofErr w:type="gramStart"/>
      <w:r>
        <w:rPr>
          <w:color w:val="000000"/>
          <w:sz w:val="28"/>
          <w:szCs w:val="28"/>
        </w:rPr>
        <w:t>Подгорное</w:t>
      </w:r>
      <w:proofErr w:type="gramEnd"/>
      <w:r>
        <w:rPr>
          <w:color w:val="000000"/>
          <w:sz w:val="28"/>
          <w:szCs w:val="28"/>
        </w:rPr>
        <w:t xml:space="preserve">, с. Ильинка, с. </w:t>
      </w:r>
      <w:proofErr w:type="spellStart"/>
      <w:r>
        <w:rPr>
          <w:color w:val="000000"/>
          <w:sz w:val="28"/>
          <w:szCs w:val="28"/>
        </w:rPr>
        <w:t>Серяково</w:t>
      </w:r>
      <w:proofErr w:type="spellEnd"/>
      <w:r>
        <w:rPr>
          <w:color w:val="000000"/>
          <w:sz w:val="28"/>
          <w:szCs w:val="28"/>
        </w:rPr>
        <w:t xml:space="preserve"> и х. </w:t>
      </w:r>
      <w:proofErr w:type="spellStart"/>
      <w:r>
        <w:rPr>
          <w:color w:val="000000"/>
          <w:sz w:val="28"/>
          <w:szCs w:val="28"/>
        </w:rPr>
        <w:t>Долбневка</w:t>
      </w:r>
      <w:proofErr w:type="spellEnd"/>
      <w:r>
        <w:rPr>
          <w:color w:val="000000"/>
          <w:sz w:val="28"/>
          <w:szCs w:val="28"/>
        </w:rPr>
        <w:t xml:space="preserve"> с общим количеством улиц – 36 в том числе: </w:t>
      </w:r>
      <w:proofErr w:type="gramStart"/>
      <w:r>
        <w:rPr>
          <w:color w:val="000000"/>
          <w:sz w:val="28"/>
          <w:szCs w:val="28"/>
        </w:rPr>
        <w:t>Подгорное</w:t>
      </w:r>
      <w:proofErr w:type="gramEnd"/>
      <w:r>
        <w:rPr>
          <w:color w:val="000000"/>
          <w:sz w:val="28"/>
          <w:szCs w:val="28"/>
        </w:rPr>
        <w:t xml:space="preserve"> – 26, Ильинка – 6, </w:t>
      </w:r>
      <w:proofErr w:type="spellStart"/>
      <w:r>
        <w:rPr>
          <w:color w:val="000000"/>
          <w:sz w:val="28"/>
          <w:szCs w:val="28"/>
        </w:rPr>
        <w:t>Серяково</w:t>
      </w:r>
      <w:proofErr w:type="spellEnd"/>
      <w:r>
        <w:rPr>
          <w:color w:val="000000"/>
          <w:sz w:val="28"/>
          <w:szCs w:val="28"/>
        </w:rPr>
        <w:t xml:space="preserve"> – 4, </w:t>
      </w:r>
      <w:proofErr w:type="spellStart"/>
      <w:r>
        <w:rPr>
          <w:color w:val="000000"/>
          <w:sz w:val="28"/>
          <w:szCs w:val="28"/>
        </w:rPr>
        <w:t>Долбневка</w:t>
      </w:r>
      <w:proofErr w:type="spellEnd"/>
      <w:r>
        <w:rPr>
          <w:color w:val="000000"/>
          <w:sz w:val="28"/>
          <w:szCs w:val="28"/>
        </w:rPr>
        <w:t xml:space="preserve"> соответственно – 0.</w:t>
      </w:r>
    </w:p>
    <w:p w:rsidR="0070620C" w:rsidRDefault="0070620C" w:rsidP="007062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домовладений – 1129.</w:t>
      </w:r>
    </w:p>
    <w:p w:rsidR="0070620C" w:rsidRDefault="0070620C" w:rsidP="007062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Численность зарегистрированного населения по состоянию на 1 января 2023 г. по данным </w:t>
      </w:r>
      <w:proofErr w:type="spellStart"/>
      <w:r>
        <w:rPr>
          <w:color w:val="000000"/>
          <w:sz w:val="28"/>
          <w:szCs w:val="28"/>
        </w:rPr>
        <w:t>похозяйственного</w:t>
      </w:r>
      <w:proofErr w:type="spellEnd"/>
      <w:r>
        <w:rPr>
          <w:color w:val="000000"/>
          <w:sz w:val="28"/>
          <w:szCs w:val="28"/>
        </w:rPr>
        <w:t xml:space="preserve"> учета составляет </w:t>
      </w:r>
      <w:r>
        <w:rPr>
          <w:iCs/>
          <w:sz w:val="28"/>
          <w:szCs w:val="28"/>
        </w:rPr>
        <w:t xml:space="preserve">1720 человек, в том числе в </w:t>
      </w:r>
      <w:proofErr w:type="gramStart"/>
      <w:r>
        <w:rPr>
          <w:iCs/>
          <w:sz w:val="28"/>
          <w:szCs w:val="28"/>
        </w:rPr>
        <w:t>Подгорное</w:t>
      </w:r>
      <w:proofErr w:type="gramEnd"/>
      <w:r>
        <w:rPr>
          <w:iCs/>
          <w:sz w:val="28"/>
          <w:szCs w:val="28"/>
        </w:rPr>
        <w:t xml:space="preserve"> – 1445, Ильинка – 250, </w:t>
      </w:r>
      <w:proofErr w:type="spellStart"/>
      <w:r>
        <w:rPr>
          <w:iCs/>
          <w:sz w:val="28"/>
          <w:szCs w:val="28"/>
        </w:rPr>
        <w:t>Серяково</w:t>
      </w:r>
      <w:proofErr w:type="spellEnd"/>
      <w:r>
        <w:rPr>
          <w:iCs/>
          <w:sz w:val="28"/>
          <w:szCs w:val="28"/>
        </w:rPr>
        <w:t xml:space="preserve"> – 25.</w:t>
      </w:r>
    </w:p>
    <w:p w:rsidR="0070620C" w:rsidRDefault="0070620C" w:rsidP="007062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прошедший 2023 год на территории поселения </w:t>
      </w:r>
      <w:r>
        <w:rPr>
          <w:rFonts w:ascii="Times New Roman" w:hAnsi="Times New Roman"/>
          <w:color w:val="000000"/>
          <w:sz w:val="28"/>
          <w:szCs w:val="28"/>
        </w:rPr>
        <w:t>родилось 11, а умерло 32 человека.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620C" w:rsidRDefault="0070620C" w:rsidP="007062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структура населения:</w:t>
      </w:r>
    </w:p>
    <w:p w:rsidR="0070620C" w:rsidRDefault="0070620C" w:rsidP="007062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в трудоспособном возрасте – 947 человек;</w:t>
      </w:r>
    </w:p>
    <w:p w:rsidR="0070620C" w:rsidRDefault="0070620C" w:rsidP="007062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(до 15 лет) – 213, в том числе: дошкольного возраста – 71, в возрасте  7 - 15 лет – 71;</w:t>
      </w:r>
    </w:p>
    <w:p w:rsidR="0070620C" w:rsidRDefault="0070620C" w:rsidP="007062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старше трудоспособного возраста – 560 человека.</w:t>
      </w:r>
    </w:p>
    <w:p w:rsidR="0070620C" w:rsidRDefault="0070620C" w:rsidP="00706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3 </w:t>
      </w:r>
      <w:proofErr w:type="gramStart"/>
      <w:r>
        <w:rPr>
          <w:sz w:val="28"/>
          <w:szCs w:val="28"/>
        </w:rPr>
        <w:t>градообразующих</w:t>
      </w:r>
      <w:proofErr w:type="gramEnd"/>
      <w:r>
        <w:rPr>
          <w:sz w:val="28"/>
          <w:szCs w:val="28"/>
        </w:rPr>
        <w:t xml:space="preserve">  предприятия: ЗАО «Подгорное», ООО «</w:t>
      </w:r>
      <w:proofErr w:type="spellStart"/>
      <w:r>
        <w:rPr>
          <w:sz w:val="28"/>
          <w:szCs w:val="28"/>
        </w:rPr>
        <w:t>Калачбент</w:t>
      </w:r>
      <w:proofErr w:type="spellEnd"/>
      <w:r>
        <w:rPr>
          <w:sz w:val="28"/>
          <w:szCs w:val="28"/>
        </w:rPr>
        <w:t>», ООО «Альянс» и 16 КФХ.</w:t>
      </w:r>
    </w:p>
    <w:p w:rsidR="0070620C" w:rsidRDefault="0070620C" w:rsidP="0070620C">
      <w:pPr>
        <w:tabs>
          <w:tab w:val="left" w:pos="540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сфера представлена тремя учреждениями:</w:t>
      </w:r>
    </w:p>
    <w:p w:rsidR="0070620C" w:rsidRDefault="0070620C" w:rsidP="0070620C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МКОУ </w:t>
      </w:r>
      <w:proofErr w:type="spellStart"/>
      <w:r>
        <w:rPr>
          <w:color w:val="000000"/>
          <w:sz w:val="28"/>
          <w:szCs w:val="28"/>
        </w:rPr>
        <w:t>Подгоренская</w:t>
      </w:r>
      <w:proofErr w:type="spellEnd"/>
      <w:r>
        <w:rPr>
          <w:color w:val="000000"/>
          <w:sz w:val="28"/>
          <w:szCs w:val="28"/>
        </w:rPr>
        <w:t xml:space="preserve"> СОШ – 128 учащихся и 23 воспитанников ДС, структурное подразделение МКОУ </w:t>
      </w:r>
      <w:proofErr w:type="spellStart"/>
      <w:r>
        <w:rPr>
          <w:color w:val="000000"/>
          <w:sz w:val="28"/>
          <w:szCs w:val="28"/>
        </w:rPr>
        <w:t>Заброденская</w:t>
      </w:r>
      <w:proofErr w:type="spellEnd"/>
      <w:r>
        <w:rPr>
          <w:color w:val="000000"/>
          <w:sz w:val="28"/>
          <w:szCs w:val="28"/>
        </w:rPr>
        <w:t xml:space="preserve"> СОШ (на базе здания Ильинской школы) </w:t>
      </w:r>
      <w:r>
        <w:rPr>
          <w:sz w:val="28"/>
          <w:szCs w:val="28"/>
        </w:rPr>
        <w:t>– 14 уч</w:t>
      </w:r>
      <w:r>
        <w:rPr>
          <w:color w:val="000000"/>
          <w:sz w:val="28"/>
          <w:szCs w:val="28"/>
        </w:rPr>
        <w:t>ащихся.</w:t>
      </w:r>
    </w:p>
    <w:p w:rsidR="0070620C" w:rsidRDefault="0070620C" w:rsidP="0070620C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Сферу здравоохранения составляют: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Подгоренская</w:t>
      </w:r>
      <w:proofErr w:type="spellEnd"/>
      <w:r>
        <w:rPr>
          <w:color w:val="000000"/>
          <w:sz w:val="28"/>
          <w:szCs w:val="28"/>
        </w:rPr>
        <w:t xml:space="preserve"> врачебная амбулатория и ФАП в селе Ильинка, при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работают аптечные пункты. Общее количество медперсонала на сегодняшний день – 8 человек, в том числе и  врач-стоматолог.</w:t>
      </w:r>
    </w:p>
    <w:p w:rsidR="0070620C" w:rsidRDefault="0070620C" w:rsidP="0070620C">
      <w:pPr>
        <w:tabs>
          <w:tab w:val="left" w:pos="540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Исполнение бюджета за 2023 год</w:t>
      </w:r>
    </w:p>
    <w:p w:rsidR="0070620C" w:rsidRDefault="0070620C" w:rsidP="0070620C">
      <w:pPr>
        <w:tabs>
          <w:tab w:val="left" w:pos="540"/>
        </w:tabs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 2023 году доходы бюджета поселения составили 14 328,3 тыс. рублей.</w:t>
      </w:r>
    </w:p>
    <w:p w:rsidR="0070620C" w:rsidRDefault="0070620C" w:rsidP="0070620C">
      <w:pPr>
        <w:tabs>
          <w:tab w:val="left" w:pos="540"/>
        </w:tabs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целом структура доходной части бюджета Подгоренского сельского поселения выглядит следующим образом:</w:t>
      </w:r>
    </w:p>
    <w:p w:rsidR="0070620C" w:rsidRDefault="0070620C" w:rsidP="0070620C">
      <w:pPr>
        <w:tabs>
          <w:tab w:val="left" w:pos="540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собственные налоги и доходы  </w:t>
      </w:r>
      <w:r>
        <w:rPr>
          <w:b/>
          <w:i/>
          <w:color w:val="000000"/>
          <w:sz w:val="28"/>
          <w:szCs w:val="28"/>
        </w:rPr>
        <w:t>составляют 5 982,4 тыс. руб.,</w:t>
      </w:r>
      <w:r>
        <w:rPr>
          <w:b/>
          <w:color w:val="000000"/>
          <w:sz w:val="28"/>
          <w:szCs w:val="28"/>
        </w:rPr>
        <w:t xml:space="preserve"> из них:</w:t>
      </w:r>
    </w:p>
    <w:p w:rsidR="0070620C" w:rsidRDefault="0070620C" w:rsidP="0070620C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djustRightInd/>
        <w:ind w:left="0" w:firstLine="1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НДФЛ — 349,6 тыс. руб.</w:t>
      </w:r>
    </w:p>
    <w:p w:rsidR="0070620C" w:rsidRDefault="0070620C" w:rsidP="0070620C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djustRightInd/>
        <w:ind w:left="0" w:firstLine="1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ЕСХН — 1087,1 тыс. руб.</w:t>
      </w:r>
    </w:p>
    <w:p w:rsidR="0070620C" w:rsidRDefault="0070620C" w:rsidP="0070620C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djustRightInd/>
        <w:ind w:left="0" w:firstLine="1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 на имущество физических лиц — 416,4 тыс. руб.</w:t>
      </w:r>
    </w:p>
    <w:p w:rsidR="0070620C" w:rsidRDefault="0070620C" w:rsidP="0070620C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djustRightInd/>
        <w:ind w:left="0" w:firstLine="1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земельный налог — 4088,4 тыс. руб.</w:t>
      </w:r>
    </w:p>
    <w:p w:rsidR="0070620C" w:rsidRDefault="0070620C" w:rsidP="0070620C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djustRightInd/>
        <w:ind w:left="0" w:firstLine="1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пошлина — 6,5 тыс. руб.</w:t>
      </w:r>
    </w:p>
    <w:p w:rsidR="0070620C" w:rsidRDefault="0070620C" w:rsidP="0070620C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djustRightInd/>
        <w:ind w:left="0" w:firstLine="1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арендная плата за земельные участки — 1,9 тыс. руб.</w:t>
      </w:r>
    </w:p>
    <w:p w:rsidR="0070620C" w:rsidRDefault="0070620C" w:rsidP="0070620C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djustRightInd/>
        <w:ind w:left="0" w:firstLine="1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штрафы и прочие поступления – 32,5 тыс. руб.</w:t>
      </w:r>
    </w:p>
    <w:p w:rsidR="0070620C" w:rsidRDefault="0070620C" w:rsidP="0070620C">
      <w:pPr>
        <w:tabs>
          <w:tab w:val="left" w:pos="540"/>
        </w:tabs>
        <w:ind w:left="720" w:hanging="1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безвозмездные поступления </w:t>
      </w:r>
      <w:r>
        <w:rPr>
          <w:b/>
          <w:i/>
          <w:color w:val="000000"/>
          <w:sz w:val="28"/>
          <w:szCs w:val="28"/>
        </w:rPr>
        <w:t>– 8345,9 тыс. руб., в том числе:</w:t>
      </w:r>
    </w:p>
    <w:p w:rsidR="0070620C" w:rsidRDefault="0070620C" w:rsidP="0070620C">
      <w:pPr>
        <w:widowControl/>
        <w:tabs>
          <w:tab w:val="left" w:pos="540"/>
        </w:tabs>
        <w:overflowPunct/>
        <w:autoSpaceDE/>
        <w:adjustRightInd/>
        <w:ind w:left="128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дотация на выравнивание – 573,1 тыс. руб.</w:t>
      </w:r>
    </w:p>
    <w:p w:rsidR="0070620C" w:rsidRDefault="0070620C" w:rsidP="0070620C">
      <w:pPr>
        <w:widowControl/>
        <w:tabs>
          <w:tab w:val="left" w:pos="540"/>
        </w:tabs>
        <w:overflowPunct/>
        <w:autoSpaceDE/>
        <w:adjustRightInd/>
        <w:ind w:left="128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субсидия на дорожную деятельность – 2 009,9 тыс. руб.</w:t>
      </w:r>
    </w:p>
    <w:p w:rsidR="0070620C" w:rsidRDefault="0070620C" w:rsidP="0070620C">
      <w:pPr>
        <w:widowControl/>
        <w:tabs>
          <w:tab w:val="left" w:pos="540"/>
        </w:tabs>
        <w:overflowPunct/>
        <w:autoSpaceDE/>
        <w:adjustRightInd/>
        <w:ind w:left="128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объем средств, направленных в поселение в виде субвенций предусмотренных на выполнение государственных полномочий (ВУС), составил 113,3 тыс. рублей.</w:t>
      </w:r>
    </w:p>
    <w:p w:rsidR="0070620C" w:rsidRDefault="0070620C" w:rsidP="0070620C">
      <w:pPr>
        <w:widowControl/>
        <w:tabs>
          <w:tab w:val="left" w:pos="540"/>
        </w:tabs>
        <w:overflowPunct/>
        <w:autoSpaceDE/>
        <w:adjustRightInd/>
        <w:ind w:left="128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прочие трансферты – 739,4 тыс. руб.</w:t>
      </w:r>
    </w:p>
    <w:p w:rsidR="0070620C" w:rsidRDefault="0070620C" w:rsidP="0070620C">
      <w:pPr>
        <w:widowControl/>
        <w:tabs>
          <w:tab w:val="left" w:pos="540"/>
        </w:tabs>
        <w:overflowPunct/>
        <w:autoSpaceDE/>
        <w:adjustRightInd/>
        <w:ind w:left="128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межбюджетные трансферты на дорожный фонд – 1945,6 тыс. руб.   </w:t>
      </w:r>
    </w:p>
    <w:p w:rsidR="0070620C" w:rsidRDefault="0070620C" w:rsidP="0070620C">
      <w:pPr>
        <w:widowControl/>
        <w:tabs>
          <w:tab w:val="left" w:pos="540"/>
        </w:tabs>
        <w:overflowPunct/>
        <w:autoSpaceDE/>
        <w:adjustRightInd/>
        <w:ind w:left="128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межбюджетные трансферты на обустройство контейнерных площадок – 2357,4 тыс. руб.</w:t>
      </w:r>
    </w:p>
    <w:p w:rsidR="0070620C" w:rsidRDefault="0070620C" w:rsidP="0070620C">
      <w:pPr>
        <w:widowControl/>
        <w:tabs>
          <w:tab w:val="left" w:pos="540"/>
        </w:tabs>
        <w:overflowPunct/>
        <w:autoSpaceDE/>
        <w:adjustRightInd/>
        <w:ind w:left="128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средства депутатов ВО - 175 тыс. руб.</w:t>
      </w:r>
    </w:p>
    <w:p w:rsidR="0070620C" w:rsidRDefault="0070620C" w:rsidP="0070620C">
      <w:pPr>
        <w:widowControl/>
        <w:tabs>
          <w:tab w:val="left" w:pos="540"/>
        </w:tabs>
        <w:overflowPunct/>
        <w:autoSpaceDE/>
        <w:adjustRightInd/>
        <w:ind w:left="128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межбюджетные трансферты на уличное освещение  – 238,5 тыс. руб.</w:t>
      </w:r>
    </w:p>
    <w:p w:rsidR="0070620C" w:rsidRDefault="0070620C" w:rsidP="0070620C">
      <w:pPr>
        <w:widowControl/>
        <w:tabs>
          <w:tab w:val="left" w:pos="540"/>
        </w:tabs>
        <w:overflowPunct/>
        <w:autoSpaceDE/>
        <w:adjustRightInd/>
        <w:ind w:left="128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межбюджетные трансферты на приобретение контейнеров  – 193,7 тыс. руб.</w:t>
      </w:r>
    </w:p>
    <w:p w:rsidR="0070620C" w:rsidRDefault="0070620C" w:rsidP="0070620C">
      <w:pPr>
        <w:tabs>
          <w:tab w:val="left" w:pos="540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Расходы бюджета за 2023год </w:t>
      </w:r>
      <w:r>
        <w:rPr>
          <w:b/>
          <w:i/>
          <w:color w:val="000000"/>
          <w:sz w:val="28"/>
          <w:szCs w:val="28"/>
        </w:rPr>
        <w:t>составили 14 627,8 тыс. руб.</w:t>
      </w:r>
      <w:r>
        <w:rPr>
          <w:b/>
          <w:color w:val="000000"/>
          <w:sz w:val="28"/>
          <w:szCs w:val="28"/>
        </w:rPr>
        <w:t xml:space="preserve"> из них:</w:t>
      </w:r>
    </w:p>
    <w:p w:rsidR="0070620C" w:rsidRDefault="0070620C" w:rsidP="0070620C">
      <w:pPr>
        <w:widowControl/>
        <w:tabs>
          <w:tab w:val="left" w:pos="540"/>
        </w:tabs>
        <w:overflowPunct/>
        <w:autoSpaceDE/>
        <w:adjustRightInd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       общегосударственные вопросы –  3 680,2 тыс. руб. (зарплата и налоги) </w:t>
      </w:r>
    </w:p>
    <w:p w:rsidR="0070620C" w:rsidRDefault="0070620C" w:rsidP="0070620C">
      <w:pPr>
        <w:widowControl/>
        <w:numPr>
          <w:ilvl w:val="0"/>
          <w:numId w:val="4"/>
        </w:numPr>
        <w:tabs>
          <w:tab w:val="left" w:pos="540"/>
        </w:tabs>
        <w:overflowPunct/>
        <w:autoSpaceDE/>
        <w:adjustRightInd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культуру – 2 900,5 тыс. руб. заработная плата, налоги и хоз. расходы.</w:t>
      </w:r>
    </w:p>
    <w:p w:rsidR="0070620C" w:rsidRDefault="0070620C" w:rsidP="0070620C">
      <w:pPr>
        <w:widowControl/>
        <w:numPr>
          <w:ilvl w:val="0"/>
          <w:numId w:val="4"/>
        </w:numPr>
        <w:tabs>
          <w:tab w:val="left" w:pos="540"/>
        </w:tabs>
        <w:overflowPunct/>
        <w:autoSpaceDE/>
        <w:adjustRightInd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расходы на благоустройство – 3 652,9 тыс. руб.; на содержание уличного освещения – 577,9 </w:t>
      </w:r>
      <w:proofErr w:type="spellStart"/>
      <w:r>
        <w:rPr>
          <w:color w:val="000000"/>
          <w:sz w:val="28"/>
          <w:szCs w:val="28"/>
        </w:rPr>
        <w:t>т.р</w:t>
      </w:r>
      <w:proofErr w:type="spellEnd"/>
      <w:r>
        <w:rPr>
          <w:color w:val="000000"/>
          <w:sz w:val="28"/>
          <w:szCs w:val="28"/>
        </w:rPr>
        <w:t xml:space="preserve">.; закупка контейнеров – 196,9 </w:t>
      </w:r>
      <w:proofErr w:type="spellStart"/>
      <w:r>
        <w:rPr>
          <w:color w:val="000000"/>
          <w:sz w:val="28"/>
          <w:szCs w:val="28"/>
        </w:rPr>
        <w:t>т.р</w:t>
      </w:r>
      <w:proofErr w:type="spellEnd"/>
      <w:r>
        <w:rPr>
          <w:color w:val="000000"/>
          <w:sz w:val="28"/>
          <w:szCs w:val="28"/>
        </w:rPr>
        <w:t xml:space="preserve">.; обустройство контейнерных площадок 2432,4, содержание кладбищ 88 </w:t>
      </w:r>
      <w:proofErr w:type="spellStart"/>
      <w:r>
        <w:rPr>
          <w:color w:val="000000"/>
          <w:sz w:val="28"/>
          <w:szCs w:val="28"/>
        </w:rPr>
        <w:t>т.р</w:t>
      </w:r>
      <w:proofErr w:type="spellEnd"/>
      <w:r>
        <w:rPr>
          <w:color w:val="000000"/>
          <w:sz w:val="28"/>
          <w:szCs w:val="28"/>
        </w:rPr>
        <w:t xml:space="preserve">., прочие хозяйственные расходы – 357,7 </w:t>
      </w:r>
      <w:proofErr w:type="spellStart"/>
      <w:r>
        <w:rPr>
          <w:color w:val="000000"/>
          <w:sz w:val="28"/>
          <w:szCs w:val="28"/>
        </w:rPr>
        <w:t>т.р</w:t>
      </w:r>
      <w:proofErr w:type="spellEnd"/>
      <w:r>
        <w:rPr>
          <w:color w:val="000000"/>
          <w:sz w:val="28"/>
          <w:szCs w:val="28"/>
        </w:rPr>
        <w:t>.).</w:t>
      </w:r>
      <w:proofErr w:type="gramEnd"/>
    </w:p>
    <w:p w:rsidR="0070620C" w:rsidRDefault="0070620C" w:rsidP="0070620C">
      <w:pPr>
        <w:widowControl/>
        <w:numPr>
          <w:ilvl w:val="0"/>
          <w:numId w:val="4"/>
        </w:numPr>
        <w:tabs>
          <w:tab w:val="left" w:pos="540"/>
        </w:tabs>
        <w:overflowPunct/>
        <w:autoSpaceDE/>
        <w:adjustRightInd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на ремонт и содержание дорог  – 3 986,5 тыс. руб. 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субсидия 2 009,9 </w:t>
      </w:r>
      <w:proofErr w:type="spellStart"/>
      <w:r>
        <w:rPr>
          <w:color w:val="000000"/>
          <w:sz w:val="28"/>
          <w:szCs w:val="28"/>
        </w:rPr>
        <w:t>т.р</w:t>
      </w:r>
      <w:proofErr w:type="spellEnd"/>
      <w:r>
        <w:rPr>
          <w:color w:val="000000"/>
          <w:sz w:val="28"/>
          <w:szCs w:val="28"/>
        </w:rPr>
        <w:t>.).</w:t>
      </w:r>
    </w:p>
    <w:p w:rsidR="0070620C" w:rsidRDefault="0070620C" w:rsidP="0070620C">
      <w:pPr>
        <w:widowControl/>
        <w:numPr>
          <w:ilvl w:val="0"/>
          <w:numId w:val="4"/>
        </w:numPr>
        <w:tabs>
          <w:tab w:val="left" w:pos="540"/>
        </w:tabs>
        <w:overflowPunct/>
        <w:autoSpaceDE/>
        <w:adjustRightInd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содержание военно-учетного стола – 113,3 тыс. руб.</w:t>
      </w:r>
    </w:p>
    <w:p w:rsidR="0070620C" w:rsidRDefault="0070620C" w:rsidP="0070620C">
      <w:pPr>
        <w:widowControl/>
        <w:numPr>
          <w:ilvl w:val="0"/>
          <w:numId w:val="4"/>
        </w:numPr>
        <w:tabs>
          <w:tab w:val="left" w:pos="540"/>
        </w:tabs>
        <w:overflowPunct/>
        <w:autoSpaceDE/>
        <w:adjustRightInd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расходы на пенсионное обеспечение – 195,5 тыс. руб.</w:t>
      </w:r>
    </w:p>
    <w:p w:rsidR="0070620C" w:rsidRDefault="0070620C" w:rsidP="0070620C">
      <w:pPr>
        <w:widowControl/>
        <w:numPr>
          <w:ilvl w:val="0"/>
          <w:numId w:val="4"/>
        </w:numPr>
        <w:tabs>
          <w:tab w:val="left" w:pos="540"/>
        </w:tabs>
        <w:overflowPunct/>
        <w:autoSpaceDE/>
        <w:adjustRightInd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мероприятия по ГО ЧС - 98,9 </w:t>
      </w:r>
      <w:proofErr w:type="spellStart"/>
      <w:r>
        <w:rPr>
          <w:color w:val="000000"/>
          <w:sz w:val="28"/>
          <w:szCs w:val="28"/>
        </w:rPr>
        <w:t>т.р</w:t>
      </w:r>
      <w:proofErr w:type="spellEnd"/>
      <w:r>
        <w:rPr>
          <w:color w:val="000000"/>
          <w:sz w:val="28"/>
          <w:szCs w:val="28"/>
        </w:rPr>
        <w:t>.</w:t>
      </w:r>
    </w:p>
    <w:p w:rsidR="0070620C" w:rsidRDefault="0070620C" w:rsidP="0070620C">
      <w:pPr>
        <w:tabs>
          <w:tab w:val="left" w:pos="5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Деятельность сотрудников администрации</w:t>
      </w:r>
    </w:p>
    <w:p w:rsidR="0070620C" w:rsidRDefault="0070620C" w:rsidP="0070620C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Специалистами осуществляется приём граждан, Выдано – 397 справок, нотариальных действий (доверенности, завещания, копии документов) – 57, принято 111 постановлений и 51 распоряжение. </w:t>
      </w:r>
      <w:r>
        <w:rPr>
          <w:sz w:val="28"/>
          <w:szCs w:val="28"/>
        </w:rPr>
        <w:t xml:space="preserve">На воинском учете состоят 439 чел., в т. ч. офицеров – 3, солдат, сержантов – 405, призывников – 32, призвано 8. </w:t>
      </w:r>
    </w:p>
    <w:p w:rsidR="0070620C" w:rsidRDefault="0070620C" w:rsidP="0070620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досуга </w:t>
      </w:r>
    </w:p>
    <w:p w:rsidR="0070620C" w:rsidRDefault="0070620C" w:rsidP="007062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Работники культуры и библиотеки исполняют свои функции, ставя своей целью  работу по охвату населения от дошкольного возраста до пожилых людей.</w:t>
      </w:r>
    </w:p>
    <w:p w:rsidR="0070620C" w:rsidRDefault="0070620C" w:rsidP="007062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в прошедшем году состоялось открытие модельной библиотеки, которая является первой и пока единственной в нашем районе. Работники библиотеки за прошедший год стали победителями во многих конкурсах </w:t>
      </w:r>
      <w:r>
        <w:rPr>
          <w:color w:val="000000"/>
          <w:sz w:val="28"/>
          <w:szCs w:val="28"/>
        </w:rPr>
        <w:lastRenderedPageBreak/>
        <w:t>различных уровней и были награждены различными дипломами и сертификатами.</w:t>
      </w:r>
    </w:p>
    <w:p w:rsidR="0070620C" w:rsidRDefault="0070620C" w:rsidP="007062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Проводятся мероприятия по различным направлениям: организация кружков и клубов по интересам для детей и подростков, молодежи и других возрастных категорий населения. На базе двух Домов культуры ведут свою работу 25 клубных формирований (15 в Подгорном и 10 в Ильинке, постоянных участников более 100 человек), в 2023 году проведено более 50 культурно-массовых мероприятий. </w:t>
      </w:r>
      <w:proofErr w:type="gramStart"/>
      <w:r>
        <w:rPr>
          <w:color w:val="000000"/>
          <w:sz w:val="28"/>
          <w:szCs w:val="28"/>
        </w:rPr>
        <w:t>Библиотека не пустует, посетители от мала до велика, проводятся мероприятия ко всем знаменательным датам.</w:t>
      </w:r>
      <w:proofErr w:type="gramEnd"/>
      <w:r>
        <w:rPr>
          <w:color w:val="000000"/>
          <w:sz w:val="28"/>
          <w:szCs w:val="28"/>
        </w:rPr>
        <w:t xml:space="preserve"> Проведение массовых мероприятий традиционно организуется к календарным датам и праздникам. </w:t>
      </w:r>
    </w:p>
    <w:p w:rsidR="0070620C" w:rsidRDefault="0070620C" w:rsidP="0070620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Приоритетные  задачи  на  2024 год:</w:t>
      </w:r>
    </w:p>
    <w:p w:rsidR="0070620C" w:rsidRDefault="0070620C" w:rsidP="0070620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Оказание содействия в проведении выборов президента и поддержки В. В. Путина.</w:t>
      </w:r>
    </w:p>
    <w:p w:rsidR="0070620C" w:rsidRDefault="0070620C" w:rsidP="0070620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Оказание помощи участникам СВО и их семьям.</w:t>
      </w:r>
    </w:p>
    <w:p w:rsidR="0070620C" w:rsidRDefault="0070620C" w:rsidP="0070620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Установка мемориальных досок погибшим участникам СВО.</w:t>
      </w:r>
    </w:p>
    <w:p w:rsidR="0070620C" w:rsidRDefault="0070620C" w:rsidP="0070620C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Реализации вопросов местного значения, таких как: ремонт дорог местного значения, включающий в себя отсыпку щебнем, асфальтирование и </w:t>
      </w:r>
      <w:proofErr w:type="spellStart"/>
      <w:r>
        <w:rPr>
          <w:color w:val="000000"/>
          <w:sz w:val="28"/>
          <w:szCs w:val="28"/>
        </w:rPr>
        <w:t>грейдирование</w:t>
      </w:r>
      <w:proofErr w:type="spellEnd"/>
      <w:r>
        <w:rPr>
          <w:color w:val="000000"/>
          <w:sz w:val="28"/>
          <w:szCs w:val="28"/>
        </w:rPr>
        <w:t>. Благоустройство поселения.</w:t>
      </w:r>
    </w:p>
    <w:p w:rsidR="0070620C" w:rsidRDefault="0070620C" w:rsidP="0070620C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Работа по привлечению граждан для заключения контрактов с МО РФ.</w:t>
      </w:r>
    </w:p>
    <w:p w:rsidR="0070620C" w:rsidRDefault="0070620C" w:rsidP="0070620C">
      <w:pPr>
        <w:pStyle w:val="a5"/>
        <w:ind w:left="0"/>
        <w:jc w:val="both"/>
        <w:rPr>
          <w:color w:val="000000"/>
          <w:sz w:val="28"/>
          <w:szCs w:val="28"/>
        </w:rPr>
      </w:pPr>
    </w:p>
    <w:p w:rsidR="0070620C" w:rsidRDefault="0070620C">
      <w:bookmarkStart w:id="0" w:name="_GoBack"/>
      <w:bookmarkEnd w:id="0"/>
    </w:p>
    <w:sectPr w:rsidR="0070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9467F3"/>
    <w:multiLevelType w:val="hybridMultilevel"/>
    <w:tmpl w:val="67163CF4"/>
    <w:lvl w:ilvl="0" w:tplc="79AC23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C3"/>
    <w:rsid w:val="00153FC3"/>
    <w:rsid w:val="0070620C"/>
    <w:rsid w:val="009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3F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153FC3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customStyle="1" w:styleId="msonormalbullet2gif">
    <w:name w:val="msonormalbullet2.gif"/>
    <w:basedOn w:val="a"/>
    <w:rsid w:val="00153FC3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styleId="a3">
    <w:name w:val="Normal (Web)"/>
    <w:basedOn w:val="a"/>
    <w:semiHidden/>
    <w:unhideWhenUsed/>
    <w:rsid w:val="0070620C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styleId="a4">
    <w:name w:val="No Spacing"/>
    <w:qFormat/>
    <w:rsid w:val="0070620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06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3F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153FC3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customStyle="1" w:styleId="msonormalbullet2gif">
    <w:name w:val="msonormalbullet2.gif"/>
    <w:basedOn w:val="a"/>
    <w:rsid w:val="00153FC3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styleId="a3">
    <w:name w:val="Normal (Web)"/>
    <w:basedOn w:val="a"/>
    <w:semiHidden/>
    <w:unhideWhenUsed/>
    <w:rsid w:val="0070620C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styleId="a4">
    <w:name w:val="No Spacing"/>
    <w:qFormat/>
    <w:rsid w:val="0070620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0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2024-02-12T08:38:00Z</cp:lastPrinted>
  <dcterms:created xsi:type="dcterms:W3CDTF">2024-02-12T08:36:00Z</dcterms:created>
  <dcterms:modified xsi:type="dcterms:W3CDTF">2024-02-12T10:52:00Z</dcterms:modified>
</cp:coreProperties>
</file>