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  <w:r w:rsidRPr="0082167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  <w:r w:rsidRPr="00821676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  <w:r w:rsidRPr="00821676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  <w:r w:rsidRPr="00821676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  <w:r w:rsidRPr="00821676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</w:p>
    <w:p w:rsidR="00821676" w:rsidRPr="00821676" w:rsidRDefault="00821676" w:rsidP="00821676">
      <w:pPr>
        <w:jc w:val="center"/>
        <w:rPr>
          <w:rFonts w:ascii="Arial" w:hAnsi="Arial" w:cs="Arial"/>
          <w:b/>
          <w:sz w:val="24"/>
          <w:szCs w:val="24"/>
        </w:rPr>
      </w:pPr>
      <w:r w:rsidRPr="00821676">
        <w:rPr>
          <w:rFonts w:ascii="Arial" w:hAnsi="Arial" w:cs="Arial"/>
          <w:b/>
          <w:sz w:val="24"/>
          <w:szCs w:val="24"/>
        </w:rPr>
        <w:t>РЕШЕНИЕ</w:t>
      </w:r>
    </w:p>
    <w:p w:rsidR="00A44100" w:rsidRPr="00FA0106" w:rsidRDefault="00835DBE" w:rsidP="00821676">
      <w:pPr>
        <w:tabs>
          <w:tab w:val="left" w:pos="6780"/>
        </w:tabs>
        <w:ind w:left="8" w:right="-3" w:firstLine="0"/>
        <w:rPr>
          <w:rFonts w:ascii="Arial" w:hAnsi="Arial" w:cs="Arial"/>
          <w:color w:val="auto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от </w:t>
      </w:r>
      <w:r w:rsidR="00821676">
        <w:rPr>
          <w:rFonts w:ascii="Arial" w:hAnsi="Arial" w:cs="Arial"/>
          <w:sz w:val="24"/>
          <w:szCs w:val="24"/>
        </w:rPr>
        <w:t xml:space="preserve">14 апреля </w:t>
      </w:r>
      <w:r w:rsidRPr="009B274B">
        <w:rPr>
          <w:rFonts w:ascii="Arial" w:hAnsi="Arial" w:cs="Arial"/>
          <w:sz w:val="24"/>
          <w:szCs w:val="24"/>
        </w:rPr>
        <w:t>20</w:t>
      </w:r>
      <w:r w:rsidR="009B274B" w:rsidRPr="009B274B">
        <w:rPr>
          <w:rFonts w:ascii="Arial" w:hAnsi="Arial" w:cs="Arial"/>
          <w:sz w:val="24"/>
          <w:szCs w:val="24"/>
        </w:rPr>
        <w:t xml:space="preserve">23 </w:t>
      </w:r>
      <w:r w:rsidRPr="009B274B">
        <w:rPr>
          <w:rFonts w:ascii="Arial" w:hAnsi="Arial" w:cs="Arial"/>
          <w:sz w:val="24"/>
          <w:szCs w:val="24"/>
        </w:rPr>
        <w:t xml:space="preserve">года </w:t>
      </w:r>
      <w:r w:rsidR="00821676">
        <w:rPr>
          <w:rFonts w:ascii="Arial" w:hAnsi="Arial" w:cs="Arial"/>
          <w:sz w:val="24"/>
          <w:szCs w:val="24"/>
        </w:rPr>
        <w:tab/>
      </w:r>
      <w:r w:rsidR="00821676" w:rsidRPr="00FA0106">
        <w:rPr>
          <w:rFonts w:ascii="Arial" w:hAnsi="Arial" w:cs="Arial"/>
          <w:color w:val="auto"/>
          <w:sz w:val="24"/>
          <w:szCs w:val="24"/>
        </w:rPr>
        <w:t>№</w:t>
      </w:r>
      <w:r w:rsidR="00FA0106" w:rsidRPr="00FA0106">
        <w:rPr>
          <w:rFonts w:ascii="Arial" w:hAnsi="Arial" w:cs="Arial"/>
          <w:color w:val="auto"/>
          <w:sz w:val="24"/>
          <w:szCs w:val="24"/>
        </w:rPr>
        <w:t>113</w:t>
      </w:r>
    </w:p>
    <w:p w:rsidR="009B274B" w:rsidRPr="00CE531C" w:rsidRDefault="009B274B" w:rsidP="009B274B">
      <w:pPr>
        <w:spacing w:after="306"/>
        <w:ind w:left="-5" w:hanging="10"/>
        <w:jc w:val="left"/>
        <w:rPr>
          <w:rFonts w:ascii="Arial" w:hAnsi="Arial" w:cs="Arial"/>
          <w:sz w:val="24"/>
          <w:szCs w:val="24"/>
        </w:rPr>
      </w:pPr>
      <w:r w:rsidRPr="00CE531C">
        <w:rPr>
          <w:rFonts w:ascii="Arial" w:hAnsi="Arial" w:cs="Arial"/>
          <w:sz w:val="24"/>
          <w:szCs w:val="24"/>
        </w:rPr>
        <w:t>с. Подгорное</w:t>
      </w:r>
    </w:p>
    <w:p w:rsidR="00A44100" w:rsidRPr="009B274B" w:rsidRDefault="00835DBE" w:rsidP="009B274B">
      <w:pPr>
        <w:spacing w:after="306"/>
        <w:ind w:left="-5" w:hanging="10"/>
        <w:jc w:val="center"/>
        <w:rPr>
          <w:rFonts w:ascii="Arial" w:hAnsi="Arial" w:cs="Arial"/>
          <w:b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>О порядке,</w:t>
      </w:r>
      <w:r w:rsidR="00970C87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размерах и сроках перечисления муниципальным предприятием</w:t>
      </w:r>
      <w:r w:rsidR="0029250E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в</w:t>
      </w:r>
      <w:r w:rsidR="00970C87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 xml:space="preserve">бюджет </w:t>
      </w:r>
      <w:r w:rsidR="009B274B" w:rsidRPr="009B274B">
        <w:rPr>
          <w:rFonts w:ascii="Arial" w:hAnsi="Arial" w:cs="Arial"/>
          <w:b/>
          <w:sz w:val="24"/>
          <w:szCs w:val="24"/>
        </w:rPr>
        <w:t>Подгоренского</w:t>
      </w:r>
      <w:r w:rsidR="0029250E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сельского</w:t>
      </w:r>
      <w:r w:rsidR="00970C87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 xml:space="preserve">поселения </w:t>
      </w:r>
      <w:r w:rsidR="009B274B" w:rsidRPr="009B274B">
        <w:rPr>
          <w:rFonts w:ascii="Arial" w:hAnsi="Arial" w:cs="Arial"/>
          <w:b/>
          <w:sz w:val="24"/>
          <w:szCs w:val="24"/>
        </w:rPr>
        <w:t>Калачеевского</w:t>
      </w:r>
      <w:r w:rsidR="0029250E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муниципального района Воронежской</w:t>
      </w:r>
      <w:r w:rsidR="0029250E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области</w:t>
      </w:r>
      <w:r w:rsidR="0029250E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части</w:t>
      </w:r>
      <w:r w:rsidR="0029250E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прибыли, остающейся</w:t>
      </w:r>
      <w:r w:rsidR="009B274B" w:rsidRPr="009B274B">
        <w:rPr>
          <w:rFonts w:ascii="Arial" w:hAnsi="Arial" w:cs="Arial"/>
          <w:b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 xml:space="preserve">в </w:t>
      </w:r>
      <w:r w:rsidR="00970C87" w:rsidRPr="009B274B">
        <w:rPr>
          <w:rFonts w:ascii="Arial" w:hAnsi="Arial" w:cs="Arial"/>
          <w:b/>
          <w:sz w:val="24"/>
          <w:szCs w:val="24"/>
        </w:rPr>
        <w:t>его распоряжении</w:t>
      </w:r>
      <w:r w:rsidRPr="009B274B">
        <w:rPr>
          <w:rFonts w:ascii="Arial" w:hAnsi="Arial" w:cs="Arial"/>
          <w:b/>
          <w:sz w:val="24"/>
          <w:szCs w:val="24"/>
        </w:rPr>
        <w:t xml:space="preserve"> после уплаты налогов и иных обязательных платежей</w:t>
      </w:r>
    </w:p>
    <w:p w:rsidR="0029250E" w:rsidRPr="009B274B" w:rsidRDefault="0029250E" w:rsidP="0029250E">
      <w:pPr>
        <w:spacing w:line="240" w:lineRule="auto"/>
        <w:ind w:left="-6" w:right="3532" w:hanging="11"/>
        <w:jc w:val="left"/>
        <w:rPr>
          <w:rFonts w:ascii="Arial" w:hAnsi="Arial" w:cs="Arial"/>
          <w:sz w:val="24"/>
          <w:szCs w:val="24"/>
        </w:rPr>
      </w:pPr>
    </w:p>
    <w:p w:rsidR="00A44100" w:rsidRPr="009B274B" w:rsidRDefault="00835DBE" w:rsidP="00CE531C">
      <w:pPr>
        <w:ind w:left="283" w:right="-3"/>
        <w:rPr>
          <w:rFonts w:ascii="Arial" w:hAnsi="Arial" w:cs="Arial"/>
          <w:sz w:val="24"/>
          <w:szCs w:val="24"/>
        </w:rPr>
      </w:pPr>
      <w:proofErr w:type="gramStart"/>
      <w:r w:rsidRPr="009B274B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821676">
        <w:rPr>
          <w:rFonts w:ascii="Arial" w:hAnsi="Arial" w:cs="Arial"/>
          <w:sz w:val="24"/>
          <w:szCs w:val="24"/>
        </w:rPr>
        <w:t>ом</w:t>
      </w:r>
      <w:r w:rsidRPr="009B274B">
        <w:rPr>
          <w:rFonts w:ascii="Arial" w:hAnsi="Arial" w:cs="Arial"/>
          <w:sz w:val="24"/>
          <w:szCs w:val="24"/>
        </w:rPr>
        <w:t xml:space="preserve"> </w:t>
      </w:r>
      <w:r w:rsidR="00CE531C">
        <w:rPr>
          <w:rFonts w:ascii="Arial" w:hAnsi="Arial" w:cs="Arial"/>
          <w:sz w:val="24"/>
          <w:szCs w:val="24"/>
        </w:rPr>
        <w:t>Подгоренского</w:t>
      </w:r>
      <w:proofErr w:type="gramEnd"/>
      <w:r w:rsidRPr="009B27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31C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r w:rsidR="00CE531C">
        <w:rPr>
          <w:rFonts w:ascii="Arial" w:hAnsi="Arial" w:cs="Arial"/>
          <w:sz w:val="24"/>
          <w:szCs w:val="24"/>
        </w:rPr>
        <w:t>Подгоренского</w:t>
      </w:r>
      <w:r w:rsidRPr="009B27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31C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E531C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b/>
          <w:sz w:val="24"/>
          <w:szCs w:val="24"/>
        </w:rPr>
        <w:t>решил</w:t>
      </w:r>
      <w:r w:rsidRPr="009B274B">
        <w:rPr>
          <w:rFonts w:ascii="Arial" w:hAnsi="Arial" w:cs="Arial"/>
          <w:sz w:val="24"/>
          <w:szCs w:val="24"/>
        </w:rPr>
        <w:t>:</w:t>
      </w:r>
    </w:p>
    <w:p w:rsidR="00461320" w:rsidRPr="009B274B" w:rsidRDefault="00461320" w:rsidP="00461320">
      <w:pPr>
        <w:spacing w:line="280" w:lineRule="exact"/>
        <w:ind w:left="295" w:hanging="11"/>
        <w:jc w:val="center"/>
        <w:rPr>
          <w:rFonts w:ascii="Arial" w:hAnsi="Arial" w:cs="Arial"/>
          <w:sz w:val="24"/>
          <w:szCs w:val="24"/>
        </w:rPr>
      </w:pPr>
    </w:p>
    <w:p w:rsidR="00A44100" w:rsidRPr="009B274B" w:rsidRDefault="00835DBE" w:rsidP="0029250E">
      <w:pPr>
        <w:numPr>
          <w:ilvl w:val="0"/>
          <w:numId w:val="1"/>
        </w:numPr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Утвердить Положение о порядке, размерах и сроках перечисления муниципальным предприятием в бюджет </w:t>
      </w:r>
      <w:r w:rsidR="00CE531C">
        <w:rPr>
          <w:rFonts w:ascii="Arial" w:hAnsi="Arial" w:cs="Arial"/>
          <w:sz w:val="24"/>
          <w:szCs w:val="24"/>
        </w:rPr>
        <w:t>Подгоренского</w:t>
      </w:r>
      <w:r w:rsidRPr="009B27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31C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CE531C" w:rsidRPr="00361FC0" w:rsidRDefault="00CE531C" w:rsidP="009B7860">
      <w:pPr>
        <w:pStyle w:val="a3"/>
        <w:numPr>
          <w:ilvl w:val="0"/>
          <w:numId w:val="1"/>
        </w:numPr>
        <w:ind w:firstLine="701"/>
        <w:jc w:val="both"/>
        <w:rPr>
          <w:rFonts w:ascii="Arial" w:hAnsi="Arial" w:cs="Arial"/>
          <w:sz w:val="24"/>
          <w:szCs w:val="24"/>
        </w:rPr>
      </w:pPr>
      <w:r w:rsidRPr="00361FC0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29250E" w:rsidRPr="009B274B" w:rsidRDefault="0029250E" w:rsidP="0029250E">
      <w:pPr>
        <w:spacing w:after="120" w:line="250" w:lineRule="auto"/>
        <w:ind w:left="715" w:right="-6" w:firstLine="0"/>
        <w:rPr>
          <w:rFonts w:ascii="Arial" w:hAnsi="Arial" w:cs="Arial"/>
          <w:sz w:val="24"/>
          <w:szCs w:val="24"/>
        </w:rPr>
      </w:pPr>
    </w:p>
    <w:p w:rsidR="00A44100" w:rsidRDefault="00835DBE">
      <w:pPr>
        <w:spacing w:after="12"/>
        <w:ind w:left="-5" w:hanging="10"/>
        <w:jc w:val="left"/>
        <w:rPr>
          <w:rFonts w:ascii="Arial" w:hAnsi="Arial" w:cs="Arial"/>
          <w:i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Глава </w:t>
      </w:r>
      <w:r w:rsidR="00CE531C">
        <w:rPr>
          <w:rFonts w:ascii="Arial" w:hAnsi="Arial" w:cs="Arial"/>
          <w:sz w:val="24"/>
          <w:szCs w:val="24"/>
        </w:rPr>
        <w:t>Подгоренского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  <w:r w:rsidRPr="00CE531C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CE531C" w:rsidRPr="00CE531C" w:rsidRDefault="00CE531C" w:rsidP="00CE531C">
      <w:pPr>
        <w:tabs>
          <w:tab w:val="left" w:pos="6300"/>
        </w:tabs>
        <w:spacing w:after="12"/>
        <w:ind w:left="-5" w:hanging="10"/>
        <w:jc w:val="left"/>
        <w:rPr>
          <w:rFonts w:ascii="Arial" w:hAnsi="Arial" w:cs="Arial"/>
          <w:sz w:val="24"/>
          <w:szCs w:val="24"/>
        </w:rPr>
      </w:pPr>
    </w:p>
    <w:p w:rsidR="00821676" w:rsidRDefault="00821676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</w:p>
    <w:p w:rsidR="00821676" w:rsidRDefault="00821676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</w:p>
    <w:p w:rsidR="00D1016A" w:rsidRDefault="00D1016A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</w:p>
    <w:p w:rsidR="00D1016A" w:rsidRDefault="00D1016A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</w:p>
    <w:p w:rsidR="00FD4012" w:rsidRPr="00681444" w:rsidRDefault="00835DBE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  <w:r w:rsidRPr="0068144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81444" w:rsidRDefault="00835DBE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  <w:r w:rsidRPr="00681444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681444" w:rsidRDefault="00FD4012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  <w:r w:rsidRPr="00681444">
        <w:rPr>
          <w:rFonts w:ascii="Arial" w:hAnsi="Arial" w:cs="Arial"/>
          <w:sz w:val="24"/>
          <w:szCs w:val="24"/>
        </w:rPr>
        <w:t>Подгоренского</w:t>
      </w:r>
      <w:r w:rsidR="00835DBE" w:rsidRPr="0068144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81444" w:rsidRDefault="00FD4012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  <w:r w:rsidRPr="00681444">
        <w:rPr>
          <w:rFonts w:ascii="Arial" w:hAnsi="Arial" w:cs="Arial"/>
          <w:sz w:val="24"/>
          <w:szCs w:val="24"/>
        </w:rPr>
        <w:t>Калачеевского</w:t>
      </w:r>
      <w:r w:rsidR="00835DBE" w:rsidRPr="00681444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681444" w:rsidRPr="00681444" w:rsidRDefault="00835DBE" w:rsidP="00681444">
      <w:pPr>
        <w:pStyle w:val="a4"/>
        <w:ind w:firstLine="5103"/>
        <w:rPr>
          <w:rFonts w:ascii="Arial" w:hAnsi="Arial" w:cs="Arial"/>
          <w:sz w:val="24"/>
          <w:szCs w:val="24"/>
        </w:rPr>
      </w:pPr>
      <w:r w:rsidRPr="00681444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A44100" w:rsidRPr="00FA0106" w:rsidRDefault="00835DBE" w:rsidP="00681444">
      <w:pPr>
        <w:pStyle w:val="a4"/>
        <w:ind w:firstLine="5103"/>
        <w:rPr>
          <w:rFonts w:ascii="Arial" w:hAnsi="Arial" w:cs="Arial"/>
          <w:color w:val="auto"/>
          <w:sz w:val="24"/>
          <w:szCs w:val="24"/>
        </w:rPr>
      </w:pPr>
      <w:r w:rsidRPr="00681444">
        <w:rPr>
          <w:rFonts w:ascii="Arial" w:hAnsi="Arial" w:cs="Arial"/>
          <w:sz w:val="24"/>
          <w:szCs w:val="24"/>
        </w:rPr>
        <w:t xml:space="preserve">от </w:t>
      </w:r>
      <w:r w:rsidR="00821676">
        <w:rPr>
          <w:rFonts w:ascii="Arial" w:hAnsi="Arial" w:cs="Arial"/>
          <w:sz w:val="24"/>
          <w:szCs w:val="24"/>
        </w:rPr>
        <w:t>14.04.</w:t>
      </w:r>
      <w:r w:rsidRPr="00681444">
        <w:rPr>
          <w:rFonts w:ascii="Arial" w:hAnsi="Arial" w:cs="Arial"/>
          <w:sz w:val="24"/>
          <w:szCs w:val="24"/>
        </w:rPr>
        <w:t>20</w:t>
      </w:r>
      <w:r w:rsidR="009B7860">
        <w:rPr>
          <w:rFonts w:ascii="Arial" w:hAnsi="Arial" w:cs="Arial"/>
          <w:sz w:val="24"/>
          <w:szCs w:val="24"/>
        </w:rPr>
        <w:t xml:space="preserve">23 </w:t>
      </w:r>
      <w:r w:rsidRPr="00681444">
        <w:rPr>
          <w:rFonts w:ascii="Arial" w:hAnsi="Arial" w:cs="Arial"/>
          <w:sz w:val="24"/>
          <w:szCs w:val="24"/>
        </w:rPr>
        <w:t xml:space="preserve">года </w:t>
      </w:r>
      <w:r w:rsidRPr="00FA0106">
        <w:rPr>
          <w:rFonts w:ascii="Arial" w:hAnsi="Arial" w:cs="Arial"/>
          <w:color w:val="auto"/>
          <w:sz w:val="24"/>
          <w:szCs w:val="24"/>
        </w:rPr>
        <w:t>№</w:t>
      </w:r>
      <w:r w:rsidR="00FA0106" w:rsidRPr="00FA0106">
        <w:rPr>
          <w:rFonts w:ascii="Arial" w:hAnsi="Arial" w:cs="Arial"/>
          <w:color w:val="auto"/>
          <w:sz w:val="24"/>
          <w:szCs w:val="24"/>
        </w:rPr>
        <w:t xml:space="preserve"> 113</w:t>
      </w:r>
      <w:bookmarkStart w:id="0" w:name="_GoBack"/>
      <w:bookmarkEnd w:id="0"/>
    </w:p>
    <w:p w:rsidR="00681444" w:rsidRPr="00FA0106" w:rsidRDefault="00681444">
      <w:pPr>
        <w:spacing w:line="265" w:lineRule="auto"/>
        <w:ind w:left="293" w:right="283" w:hanging="1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A44100" w:rsidRPr="009B274B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>ПОЛОЖЕНИЕ</w:t>
      </w:r>
    </w:p>
    <w:p w:rsidR="00A44100" w:rsidRPr="009B274B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 xml:space="preserve">О ПОРЯДКЕ, РАЗМЕРАХ И СРОКАХ ПЕРЕЧИСЛЕНИЯ </w:t>
      </w:r>
    </w:p>
    <w:p w:rsidR="00A44100" w:rsidRPr="009B274B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>МУНИЦИПАЛЬНЫМ ПРЕДПРИЯТИЕМ В БЮДЖЕТ</w:t>
      </w:r>
    </w:p>
    <w:p w:rsidR="00A44100" w:rsidRPr="009B274B" w:rsidRDefault="00681444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</w:t>
      </w:r>
      <w:r w:rsidR="00835DBE" w:rsidRPr="009B274B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/>
          <w:sz w:val="24"/>
          <w:szCs w:val="24"/>
        </w:rPr>
        <w:t>КАЛАЧЕЕВСКОГО</w:t>
      </w:r>
      <w:r w:rsidR="00835DBE" w:rsidRPr="009B274B">
        <w:rPr>
          <w:rFonts w:ascii="Arial" w:hAnsi="Arial" w:cs="Arial"/>
          <w:b/>
          <w:sz w:val="24"/>
          <w:szCs w:val="24"/>
        </w:rPr>
        <w:t xml:space="preserve"> </w:t>
      </w:r>
    </w:p>
    <w:p w:rsidR="00A44100" w:rsidRPr="009B274B" w:rsidRDefault="00835DBE">
      <w:pPr>
        <w:spacing w:line="259" w:lineRule="auto"/>
        <w:ind w:left="196" w:firstLine="0"/>
        <w:jc w:val="left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 xml:space="preserve">МУНИЦИПАЛЬНОГО РАЙОНА ВОРОНЕЖСКОЙ ОБЛАСТИ ЧАСТИ </w:t>
      </w:r>
    </w:p>
    <w:p w:rsidR="00A44100" w:rsidRPr="009B274B" w:rsidRDefault="00835DBE">
      <w:pPr>
        <w:spacing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 xml:space="preserve">ПРИБЫЛИ, ОСТАЮЩЕЙСЯ В ЕГО РАСПОРЯЖЕНИИ ПОСЛЕ </w:t>
      </w:r>
    </w:p>
    <w:p w:rsidR="00A44100" w:rsidRPr="009B274B" w:rsidRDefault="00835DBE">
      <w:pPr>
        <w:spacing w:after="609" w:line="265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b/>
          <w:sz w:val="24"/>
          <w:szCs w:val="24"/>
        </w:rPr>
        <w:t>УПЛАТЫ НАЛОГОВ И ИНЫХ ОБЯЗАТЕЛЬНЫХ ПЛАТЕЖЕЙ</w:t>
      </w:r>
    </w:p>
    <w:p w:rsidR="00A44100" w:rsidRPr="009B274B" w:rsidRDefault="00835DBE">
      <w:pPr>
        <w:numPr>
          <w:ilvl w:val="0"/>
          <w:numId w:val="2"/>
        </w:numPr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Настоящее Положение определяет порядок, размеры и сроки уплаты в бюджет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Pr="009B27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части прибыли муниципальных унитарных предприятий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Pr="009B27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Pr="009B274B" w:rsidRDefault="00835DBE">
      <w:pPr>
        <w:numPr>
          <w:ilvl w:val="0"/>
          <w:numId w:val="2"/>
        </w:numPr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Плательщиками части прибыли признаются муниципальные унитарные предприятия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="0029250E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Pr="009B274B" w:rsidRDefault="00835DBE">
      <w:pPr>
        <w:numPr>
          <w:ilvl w:val="0"/>
          <w:numId w:val="2"/>
        </w:numPr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Решение о перечислении муниципальным предприятием в бюджет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части прибыли за текущий финансовый год принимается ежегодно Советом народных депутатов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одновременно с утверждением бюджета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>на следующий финансовый год.</w:t>
      </w:r>
    </w:p>
    <w:p w:rsidR="00A44100" w:rsidRPr="009B274B" w:rsidRDefault="00835DBE">
      <w:pPr>
        <w:numPr>
          <w:ilvl w:val="0"/>
          <w:numId w:val="2"/>
        </w:numPr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Предложения по размеру перечисляемой в бюджет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части прибыли вносятся администрацией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Pr="009B274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B274B">
        <w:rPr>
          <w:rFonts w:ascii="Arial" w:hAnsi="Arial" w:cs="Arial"/>
          <w:i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Pr="009B274B" w:rsidRDefault="00835DBE">
      <w:pPr>
        <w:numPr>
          <w:ilvl w:val="0"/>
          <w:numId w:val="2"/>
        </w:numPr>
        <w:spacing w:line="238" w:lineRule="auto"/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>Размер части прибыли,</w:t>
      </w:r>
      <w:r w:rsidR="00681444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>подлежащей</w:t>
      </w:r>
      <w:r w:rsidR="00681444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перечислению в бюджет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="0029250E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муниципального района Воронежской области, определяется администрацией </w:t>
      </w:r>
      <w:r w:rsidR="00681444">
        <w:rPr>
          <w:rFonts w:ascii="Arial" w:hAnsi="Arial" w:cs="Arial"/>
          <w:sz w:val="24"/>
          <w:szCs w:val="24"/>
        </w:rPr>
        <w:t>Подгоренского</w:t>
      </w:r>
      <w:r w:rsidR="00681444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>
        <w:rPr>
          <w:rFonts w:ascii="Arial" w:hAnsi="Arial" w:cs="Arial"/>
          <w:sz w:val="24"/>
          <w:szCs w:val="24"/>
        </w:rPr>
        <w:t>Калачеевского</w:t>
      </w:r>
      <w:r w:rsidR="0029250E" w:rsidRPr="009B274B">
        <w:rPr>
          <w:rFonts w:ascii="Arial" w:hAnsi="Arial" w:cs="Arial"/>
          <w:sz w:val="24"/>
          <w:szCs w:val="24"/>
        </w:rPr>
        <w:t xml:space="preserve"> </w:t>
      </w:r>
      <w:r w:rsidRPr="009B274B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A44100" w:rsidRPr="009B274B" w:rsidRDefault="00835DBE">
      <w:pPr>
        <w:numPr>
          <w:ilvl w:val="0"/>
          <w:numId w:val="2"/>
        </w:numPr>
        <w:ind w:right="-3"/>
        <w:rPr>
          <w:rFonts w:ascii="Arial" w:hAnsi="Arial" w:cs="Arial"/>
          <w:sz w:val="24"/>
          <w:szCs w:val="24"/>
        </w:rPr>
      </w:pPr>
      <w:r w:rsidRPr="009B274B">
        <w:rPr>
          <w:rFonts w:ascii="Arial" w:hAnsi="Arial" w:cs="Arial"/>
          <w:sz w:val="24"/>
          <w:szCs w:val="24"/>
        </w:rP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 w:rsidRPr="009B274B">
        <w:rPr>
          <w:rFonts w:ascii="Arial" w:hAnsi="Arial" w:cs="Arial"/>
          <w:sz w:val="24"/>
          <w:szCs w:val="24"/>
        </w:rPr>
        <w:t>за</w:t>
      </w:r>
      <w:proofErr w:type="gramEnd"/>
      <w:r w:rsidRPr="009B274B">
        <w:rPr>
          <w:rFonts w:ascii="Arial" w:hAnsi="Arial" w:cs="Arial"/>
          <w:sz w:val="24"/>
          <w:szCs w:val="24"/>
        </w:rPr>
        <w:t xml:space="preserve"> отчетным.</w:t>
      </w:r>
    </w:p>
    <w:p w:rsidR="00681444" w:rsidRDefault="00835DBE" w:rsidP="00681444">
      <w:pPr>
        <w:numPr>
          <w:ilvl w:val="0"/>
          <w:numId w:val="2"/>
        </w:numPr>
        <w:spacing w:after="310"/>
        <w:ind w:right="-3"/>
        <w:rPr>
          <w:rFonts w:ascii="Arial" w:hAnsi="Arial" w:cs="Arial"/>
          <w:sz w:val="24"/>
          <w:szCs w:val="24"/>
        </w:rPr>
      </w:pPr>
      <w:proofErr w:type="gramStart"/>
      <w:r w:rsidRPr="00681444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681444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перечисления части прибыли в бюджет </w:t>
      </w:r>
      <w:r w:rsidR="00681444" w:rsidRPr="00681444">
        <w:rPr>
          <w:rFonts w:ascii="Arial" w:hAnsi="Arial" w:cs="Arial"/>
          <w:sz w:val="24"/>
          <w:szCs w:val="24"/>
        </w:rPr>
        <w:t xml:space="preserve">Подгоренского </w:t>
      </w:r>
      <w:r w:rsidRPr="00681444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 w:rsidRPr="00681444">
        <w:rPr>
          <w:rFonts w:ascii="Arial" w:hAnsi="Arial" w:cs="Arial"/>
          <w:sz w:val="24"/>
          <w:szCs w:val="24"/>
        </w:rPr>
        <w:t>Калачеевского</w:t>
      </w:r>
      <w:r w:rsidRPr="0068144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81444">
        <w:rPr>
          <w:rFonts w:ascii="Arial" w:hAnsi="Arial" w:cs="Arial"/>
          <w:i/>
          <w:sz w:val="24"/>
          <w:szCs w:val="24"/>
        </w:rPr>
        <w:t xml:space="preserve"> </w:t>
      </w:r>
      <w:r w:rsidRPr="00681444">
        <w:rPr>
          <w:rFonts w:ascii="Arial" w:hAnsi="Arial" w:cs="Arial"/>
          <w:sz w:val="24"/>
          <w:szCs w:val="24"/>
        </w:rPr>
        <w:t xml:space="preserve">осуществляет администрация </w:t>
      </w:r>
      <w:r w:rsidR="00681444" w:rsidRPr="00681444">
        <w:rPr>
          <w:rFonts w:ascii="Arial" w:hAnsi="Arial" w:cs="Arial"/>
          <w:sz w:val="24"/>
          <w:szCs w:val="24"/>
        </w:rPr>
        <w:t xml:space="preserve">Подгоренского </w:t>
      </w:r>
      <w:r w:rsidRPr="00681444">
        <w:rPr>
          <w:rFonts w:ascii="Arial" w:hAnsi="Arial" w:cs="Arial"/>
          <w:sz w:val="24"/>
          <w:szCs w:val="24"/>
        </w:rPr>
        <w:t xml:space="preserve">сельского поселения </w:t>
      </w:r>
      <w:r w:rsidR="00681444" w:rsidRPr="00681444">
        <w:rPr>
          <w:rFonts w:ascii="Arial" w:hAnsi="Arial" w:cs="Arial"/>
          <w:sz w:val="24"/>
          <w:szCs w:val="24"/>
        </w:rPr>
        <w:t>Калачеевского</w:t>
      </w:r>
      <w:r w:rsidRPr="00681444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sectPr w:rsidR="00681444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0"/>
    <w:rsid w:val="0029250E"/>
    <w:rsid w:val="00461320"/>
    <w:rsid w:val="00681444"/>
    <w:rsid w:val="00821676"/>
    <w:rsid w:val="00835DBE"/>
    <w:rsid w:val="00970C87"/>
    <w:rsid w:val="009B274B"/>
    <w:rsid w:val="009B7860"/>
    <w:rsid w:val="00A44100"/>
    <w:rsid w:val="00CE531C"/>
    <w:rsid w:val="00D1016A"/>
    <w:rsid w:val="00FA0106"/>
    <w:rsid w:val="00F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CE531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4">
    <w:name w:val="No Spacing"/>
    <w:uiPriority w:val="1"/>
    <w:qFormat/>
    <w:rsid w:val="00681444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Normal">
    <w:name w:val="ConsNormal"/>
    <w:rsid w:val="006814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CE531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4">
    <w:name w:val="No Spacing"/>
    <w:uiPriority w:val="1"/>
    <w:qFormat/>
    <w:rsid w:val="00681444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Normal">
    <w:name w:val="ConsNormal"/>
    <w:rsid w:val="006814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Admin</cp:lastModifiedBy>
  <cp:revision>15</cp:revision>
  <cp:lastPrinted>2023-04-17T06:04:00Z</cp:lastPrinted>
  <dcterms:created xsi:type="dcterms:W3CDTF">2023-03-13T14:18:00Z</dcterms:created>
  <dcterms:modified xsi:type="dcterms:W3CDTF">2023-04-17T06:05:00Z</dcterms:modified>
</cp:coreProperties>
</file>