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E4" w:rsidRPr="008A0EE4" w:rsidRDefault="008A0EE4" w:rsidP="008A0EE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A0EE4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                                                      ПРОЕКТ</w:t>
      </w:r>
    </w:p>
    <w:p w:rsidR="008A0EE4" w:rsidRPr="008A0EE4" w:rsidRDefault="008A0EE4" w:rsidP="008A0EE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A0EE4">
        <w:rPr>
          <w:rFonts w:ascii="Times New Roman" w:eastAsia="Times New Roman" w:hAnsi="Times New Roman" w:cs="Arial"/>
          <w:b/>
          <w:bCs/>
          <w:sz w:val="28"/>
          <w:szCs w:val="28"/>
        </w:rPr>
        <w:t>РОССИЙСКАЯ ФЕДЕРАЦИЯ</w:t>
      </w: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A0EE4">
        <w:rPr>
          <w:rFonts w:ascii="Times New Roman" w:eastAsia="Times New Roman" w:hAnsi="Times New Roman" w:cs="Arial"/>
          <w:b/>
          <w:bCs/>
          <w:sz w:val="28"/>
          <w:szCs w:val="28"/>
        </w:rPr>
        <w:t>СОВЕТ НАРОДНЫХ ДЕПУТАТОВ</w:t>
      </w:r>
    </w:p>
    <w:p w:rsidR="008A0EE4" w:rsidRPr="008A0EE4" w:rsidRDefault="007A3281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ПОДГОРЕНСКОГО</w:t>
      </w:r>
      <w:bookmarkStart w:id="0" w:name="_GoBack"/>
      <w:bookmarkEnd w:id="0"/>
      <w:r w:rsidR="008A0EE4" w:rsidRPr="008A0EE4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СЕЛЬСКОГО ПОСЕЛЕНИЯ</w:t>
      </w: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A0EE4">
        <w:rPr>
          <w:rFonts w:ascii="Times New Roman" w:eastAsia="Times New Roman" w:hAnsi="Times New Roman" w:cs="Arial"/>
          <w:b/>
          <w:bCs/>
          <w:sz w:val="28"/>
          <w:szCs w:val="28"/>
        </w:rPr>
        <w:t>КАЛАЧЕЕВСКОГО МУНИЦИПАЛЬНОГО РАЙОНА</w:t>
      </w: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8A0EE4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ВОРОНЕЖСКОЙ ОБЛАСТИ </w:t>
      </w: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8A0EE4">
        <w:rPr>
          <w:rFonts w:ascii="Times New Roman" w:eastAsia="Times New Roman" w:hAnsi="Times New Roman" w:cs="Arial"/>
          <w:b/>
          <w:bCs/>
          <w:sz w:val="32"/>
          <w:szCs w:val="32"/>
        </w:rPr>
        <w:t>РЕШЕНИЕ</w:t>
      </w:r>
    </w:p>
    <w:p w:rsidR="008A0EE4" w:rsidRPr="008A0EE4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8A0EE4" w:rsidRPr="008A0EE4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8A0EE4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                             2021 г.  </w:t>
      </w: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8A0EE4">
        <w:rPr>
          <w:rFonts w:ascii="Times New Roman" w:eastAsia="Times New Roman" w:hAnsi="Times New Roman" w:cs="Arial"/>
          <w:bCs/>
          <w:sz w:val="28"/>
          <w:szCs w:val="28"/>
        </w:rPr>
        <w:t xml:space="preserve">           с. </w:t>
      </w:r>
      <w:r>
        <w:rPr>
          <w:rFonts w:ascii="Times New Roman" w:eastAsia="Times New Roman" w:hAnsi="Times New Roman" w:cs="Arial"/>
          <w:bCs/>
          <w:sz w:val="28"/>
          <w:szCs w:val="28"/>
        </w:rPr>
        <w:t>Подгорное</w:t>
      </w:r>
      <w:r w:rsidRPr="008A0EE4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8A0EE4" w:rsidRPr="008A0EE4" w:rsidRDefault="008A0EE4" w:rsidP="008A0EE4">
      <w:pPr>
        <w:spacing w:after="0" w:line="240" w:lineRule="auto"/>
        <w:ind w:right="56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A0EE4" w:rsidRPr="008A0EE4" w:rsidRDefault="008A0EE4" w:rsidP="008A0EE4">
      <w:pPr>
        <w:spacing w:after="0" w:line="240" w:lineRule="auto"/>
        <w:ind w:right="56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EE4" w:rsidRPr="008A0EE4" w:rsidRDefault="008A0EE4" w:rsidP="008A0E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8A0EE4" w:rsidRPr="008A0EE4" w:rsidRDefault="008A0EE4" w:rsidP="008A0E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0EE4" w:rsidRPr="008A0EE4" w:rsidRDefault="008A0EE4" w:rsidP="008A0E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Утвердить прилагаемое Положение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8A0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0EE4" w:rsidRPr="008A0EE4" w:rsidRDefault="008A0EE4" w:rsidP="008A0E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8A0EE4" w:rsidRPr="008A0EE4" w:rsidRDefault="008A0EE4" w:rsidP="008A0E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E4" w:rsidRPr="008A0EE4" w:rsidRDefault="008A0EE4" w:rsidP="008A0EE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Подгоренского</w:t>
      </w: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Разборский</w:t>
      </w:r>
      <w:proofErr w:type="spellEnd"/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D96" w:rsidRPr="009D4D96" w:rsidRDefault="009D4D96" w:rsidP="009D4D96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D96" w:rsidRPr="009D4D96" w:rsidRDefault="009D4D96" w:rsidP="009D4D96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D4D96" w:rsidRPr="009D4D96" w:rsidRDefault="009D4D96" w:rsidP="009D4D9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4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Подгоренского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9D4D96" w:rsidRPr="009D4D96" w:rsidRDefault="009D4D96" w:rsidP="009D4D9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2021 № ___</w:t>
      </w:r>
    </w:p>
    <w:p w:rsidR="008A0EE4" w:rsidRPr="008A0EE4" w:rsidRDefault="008A0EE4" w:rsidP="008A0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7A3281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на территории Подгоренского сельского поселения </w:t>
      </w:r>
      <w:proofErr w:type="spellStart"/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</w:t>
      </w:r>
      <w:proofErr w:type="spellEnd"/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7A3281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контроль в сфере благоустройства).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Контроль в сфере благоустройства осуществляется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Подгоренской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администрацией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– администрация).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специалисты, назначенные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обязательные требования по содержанию прилегающих территорий;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обслуживания населения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осуществлению земляных работ в соответствии с разрешением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земляных работ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выдаваемым в соответствии с порядком осуществления земляных работ, установленным нормативными правовыми актами Воронежской области и Правилами благоустройства;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озеленённой</w:t>
      </w:r>
      <w:proofErr w:type="gram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обязательные требования по уборке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по складированию твердых коммунальных отходов;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обязательные требования по выгулу животных и требования о 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осуществлении контроля в сфере благоустройства система оценки и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рисками не применяется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7A3281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Профилактика рисков причинения вреда (ущерба) охраняемым законом ценностям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для принятия решения о проведении контрольных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предостережений;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8A0EE4" w:rsidRPr="008A0EE4" w:rsidRDefault="00D7131E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</w:t>
      </w:r>
      <w:r w:rsidR="008A0EE4"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также вправе информировать население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собраниях и конференциях граждан об обязательных требованиях, предъявляемых к объектам контроля.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типовых формах документов, используемых контрольным (надзорным) органом».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главой администрации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proofErr w:type="spellStart"/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Воронежской области или должностным лицом, уполномоченным осуществлять контроль.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видео-конференц-связи.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7A3281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Осуществление контрольных мероприятий и контрольных действий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Срок проведения выездной проверки не может превышать 10 рабочих дней.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часов для малого предприятия и 15 часов для </w:t>
      </w:r>
      <w:proofErr w:type="spellStart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D4D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D4D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выдать после оформления акта контрольного мероприятия 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81" w:rsidRPr="008A0EE4" w:rsidRDefault="007A3281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7A3281" w:rsidRDefault="009D4D96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8A0EE4"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Ключевые показатели контроля в сфере благоустройства и их целевые значения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9D4D96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0EE4"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A0EE4" w:rsidRPr="008A0EE4" w:rsidRDefault="009D4D96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0EE4"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8A0EE4"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A0EE4"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8A0EE4"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8A0EE4" w:rsidRPr="008A0EE4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7A3281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A0EE4" w:rsidRPr="007A3281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муниципальном контроле в сфере благоустройства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благоустройства (далее – Положение) подготовлено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Согласно 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Перечень обязательных требований в пункте 1.6 Положения сформулирован исходя из предмета регулирования правил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обобщение правоприменительной практики;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предостережений;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стимулирования доб</w:t>
      </w:r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росовестности и </w:t>
      </w:r>
      <w:proofErr w:type="spellStart"/>
      <w:r w:rsidR="00D7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профилактических мероприятий Положением не установлены.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p w:rsidR="008A0EE4" w:rsidRP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E4" w:rsidRPr="008A0EE4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074" w:rsidRDefault="006C6074"/>
    <w:sectPr w:rsidR="006C6074" w:rsidSect="00803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76" w:rsidRDefault="00BB1476">
      <w:pPr>
        <w:spacing w:after="0" w:line="240" w:lineRule="auto"/>
      </w:pPr>
      <w:r>
        <w:separator/>
      </w:r>
    </w:p>
  </w:endnote>
  <w:endnote w:type="continuationSeparator" w:id="0">
    <w:p w:rsidR="00BB1476" w:rsidRDefault="00BB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BB1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BB1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BB14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76" w:rsidRDefault="00BB1476">
      <w:pPr>
        <w:spacing w:after="0" w:line="240" w:lineRule="auto"/>
      </w:pPr>
      <w:r>
        <w:separator/>
      </w:r>
    </w:p>
  </w:footnote>
  <w:footnote w:type="continuationSeparator" w:id="0">
    <w:p w:rsidR="00BB1476" w:rsidRDefault="00BB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BB1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BB14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BB1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E4"/>
    <w:rsid w:val="006C6074"/>
    <w:rsid w:val="007A3281"/>
    <w:rsid w:val="008A0EE4"/>
    <w:rsid w:val="009D4D96"/>
    <w:rsid w:val="00BB1476"/>
    <w:rsid w:val="00D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075A"/>
  <w15:chartTrackingRefBased/>
  <w15:docId w15:val="{AEE06DAA-7C9A-4ADD-BA0E-9387F5C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6190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2021-10-08T12:33:00Z</dcterms:created>
  <dcterms:modified xsi:type="dcterms:W3CDTF">2021-10-12T12:13:00Z</dcterms:modified>
</cp:coreProperties>
</file>