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1E" w:rsidRPr="00B004A8" w:rsidRDefault="00AB451E" w:rsidP="00AB451E">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АДМИНИСТРАЦИЯ</w:t>
      </w:r>
    </w:p>
    <w:p w:rsidR="00AB451E" w:rsidRPr="00B004A8" w:rsidRDefault="00AB451E" w:rsidP="00AB451E">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ПОДГОРЕНСКОГО СЕЛЬСКОГО ПОСЕЛЕНИЯ</w:t>
      </w:r>
    </w:p>
    <w:p w:rsidR="00AB451E" w:rsidRPr="00B004A8" w:rsidRDefault="00AB451E" w:rsidP="00AB451E">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КАЛАЧЕЕВСКОГО МУНИЦИПАЛЬНОГО РАЙОНА</w:t>
      </w:r>
    </w:p>
    <w:p w:rsidR="00AB451E" w:rsidRPr="00B004A8" w:rsidRDefault="00AB451E" w:rsidP="00AB451E">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ВОРОНЕЖСКОЙ ОБЛАСТИ</w:t>
      </w:r>
    </w:p>
    <w:p w:rsidR="00AB451E" w:rsidRPr="00B004A8" w:rsidRDefault="00AB451E" w:rsidP="00AB451E">
      <w:pPr>
        <w:autoSpaceDE w:val="0"/>
        <w:autoSpaceDN w:val="0"/>
        <w:adjustRightInd w:val="0"/>
        <w:spacing w:after="0" w:line="240" w:lineRule="auto"/>
        <w:jc w:val="center"/>
        <w:rPr>
          <w:rFonts w:ascii="Arial" w:eastAsia="Times New Roman" w:hAnsi="Arial" w:cs="Arial"/>
          <w:b/>
          <w:bCs/>
          <w:sz w:val="24"/>
          <w:szCs w:val="24"/>
        </w:rPr>
      </w:pPr>
      <w:r w:rsidRPr="00B004A8">
        <w:rPr>
          <w:rFonts w:ascii="Arial" w:eastAsia="Times New Roman" w:hAnsi="Arial" w:cs="Arial"/>
          <w:b/>
          <w:bCs/>
          <w:sz w:val="24"/>
          <w:szCs w:val="24"/>
        </w:rPr>
        <w:t>ПОСТАНОВЛЕНИЕ</w:t>
      </w:r>
    </w:p>
    <w:p w:rsidR="00AB451E" w:rsidRPr="00B004A8" w:rsidRDefault="00AB451E" w:rsidP="00AB451E">
      <w:pPr>
        <w:autoSpaceDE w:val="0"/>
        <w:autoSpaceDN w:val="0"/>
        <w:adjustRightInd w:val="0"/>
        <w:spacing w:after="0" w:line="240" w:lineRule="auto"/>
        <w:jc w:val="center"/>
        <w:rPr>
          <w:rFonts w:ascii="Arial" w:eastAsia="Times New Roman" w:hAnsi="Arial" w:cs="Arial"/>
          <w:b/>
          <w:bCs/>
          <w:sz w:val="24"/>
          <w:szCs w:val="24"/>
        </w:rPr>
      </w:pPr>
    </w:p>
    <w:p w:rsidR="00AB451E" w:rsidRPr="00B004A8" w:rsidRDefault="00AB451E" w:rsidP="00AB451E">
      <w:pPr>
        <w:tabs>
          <w:tab w:val="left" w:pos="567"/>
        </w:tabs>
        <w:autoSpaceDE w:val="0"/>
        <w:autoSpaceDN w:val="0"/>
        <w:adjustRightInd w:val="0"/>
        <w:spacing w:after="0" w:line="240" w:lineRule="auto"/>
        <w:jc w:val="both"/>
        <w:rPr>
          <w:rFonts w:ascii="Arial" w:eastAsia="Times New Roman" w:hAnsi="Arial" w:cs="Arial"/>
          <w:bCs/>
          <w:sz w:val="24"/>
          <w:szCs w:val="24"/>
        </w:rPr>
      </w:pPr>
      <w:r w:rsidRPr="00B004A8">
        <w:rPr>
          <w:rFonts w:ascii="Arial" w:eastAsia="Times New Roman" w:hAnsi="Arial" w:cs="Arial"/>
          <w:bCs/>
          <w:sz w:val="24"/>
          <w:szCs w:val="24"/>
        </w:rPr>
        <w:t>от 29 мая 2023 г. № 57</w:t>
      </w:r>
    </w:p>
    <w:p w:rsidR="00AB451E" w:rsidRPr="00B004A8" w:rsidRDefault="00AB451E" w:rsidP="00AB451E">
      <w:pPr>
        <w:autoSpaceDE w:val="0"/>
        <w:autoSpaceDN w:val="0"/>
        <w:adjustRightInd w:val="0"/>
        <w:spacing w:after="0" w:line="240" w:lineRule="auto"/>
        <w:rPr>
          <w:rFonts w:ascii="Arial" w:eastAsia="Times New Roman" w:hAnsi="Arial" w:cs="Arial"/>
          <w:bCs/>
          <w:sz w:val="24"/>
          <w:szCs w:val="24"/>
        </w:rPr>
      </w:pPr>
      <w:r w:rsidRPr="00B004A8">
        <w:rPr>
          <w:rFonts w:ascii="Arial" w:eastAsia="Times New Roman" w:hAnsi="Arial" w:cs="Arial"/>
          <w:bCs/>
          <w:sz w:val="24"/>
          <w:szCs w:val="24"/>
        </w:rPr>
        <w:t xml:space="preserve">с. Подгорное </w:t>
      </w:r>
    </w:p>
    <w:p w:rsidR="00AB451E" w:rsidRPr="00B004A8" w:rsidRDefault="00AB451E" w:rsidP="00AB451E">
      <w:pPr>
        <w:spacing w:after="0" w:line="240" w:lineRule="auto"/>
        <w:ind w:right="10"/>
        <w:rPr>
          <w:rFonts w:ascii="Arial" w:eastAsia="Times New Roman" w:hAnsi="Arial" w:cs="Arial"/>
          <w:b/>
          <w:sz w:val="24"/>
          <w:szCs w:val="24"/>
          <w:lang w:eastAsia="ru-RU"/>
        </w:rPr>
      </w:pPr>
    </w:p>
    <w:p w:rsidR="00AB451E" w:rsidRPr="00B004A8" w:rsidRDefault="00AB451E" w:rsidP="00AB451E">
      <w:pPr>
        <w:spacing w:after="0" w:line="240" w:lineRule="auto"/>
        <w:ind w:right="-2"/>
        <w:jc w:val="center"/>
        <w:rPr>
          <w:rFonts w:ascii="Arial" w:hAnsi="Arial" w:cs="Arial"/>
          <w:b/>
          <w:color w:val="000000" w:themeColor="text1"/>
          <w:sz w:val="24"/>
          <w:szCs w:val="24"/>
        </w:rPr>
      </w:pPr>
      <w:r w:rsidRPr="00B004A8">
        <w:rPr>
          <w:rFonts w:ascii="Arial" w:eastAsia="Times New Roman" w:hAnsi="Arial" w:cs="Arial"/>
          <w:b/>
          <w:bCs/>
          <w:sz w:val="24"/>
          <w:szCs w:val="24"/>
          <w:lang w:eastAsia="ar-SA"/>
        </w:rPr>
        <w:t>О внесении изменений в постановление администрации Подгоренского сельского поселения от 14.03.2016 г. № 32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B004A8">
        <w:rPr>
          <w:rFonts w:ascii="Arial" w:hAnsi="Arial" w:cs="Arial"/>
          <w:b/>
          <w:color w:val="000000" w:themeColor="text1"/>
          <w:sz w:val="24"/>
          <w:szCs w:val="24"/>
        </w:rPr>
        <w:t>»</w:t>
      </w:r>
    </w:p>
    <w:p w:rsidR="00AB451E" w:rsidRPr="00B004A8" w:rsidRDefault="00AB451E" w:rsidP="00AB451E">
      <w:pPr>
        <w:spacing w:after="0" w:line="240" w:lineRule="auto"/>
        <w:ind w:right="-2"/>
        <w:jc w:val="center"/>
        <w:rPr>
          <w:rFonts w:ascii="Arial" w:hAnsi="Arial" w:cs="Arial"/>
          <w:b/>
          <w:color w:val="000000" w:themeColor="text1"/>
          <w:sz w:val="24"/>
          <w:szCs w:val="24"/>
        </w:rPr>
      </w:pPr>
      <w:proofErr w:type="gramStart"/>
      <w:r w:rsidRPr="00B004A8">
        <w:rPr>
          <w:rFonts w:ascii="Arial" w:hAnsi="Arial" w:cs="Arial"/>
          <w:b/>
          <w:color w:val="000000" w:themeColor="text1"/>
          <w:sz w:val="24"/>
          <w:szCs w:val="24"/>
        </w:rPr>
        <w:t xml:space="preserve">(в редакции от 29.03.2019 г. №28, от 16.06.2022г. №23, от 27.07.2022г. №30, </w:t>
      </w:r>
      <w:proofErr w:type="gramEnd"/>
    </w:p>
    <w:p w:rsidR="00AB451E" w:rsidRPr="00B004A8" w:rsidRDefault="00AB451E" w:rsidP="00AB451E">
      <w:pPr>
        <w:spacing w:after="0" w:line="240" w:lineRule="auto"/>
        <w:ind w:right="-2"/>
        <w:jc w:val="center"/>
        <w:rPr>
          <w:rFonts w:ascii="Arial" w:hAnsi="Arial" w:cs="Arial"/>
          <w:b/>
          <w:color w:val="000000" w:themeColor="text1"/>
          <w:sz w:val="24"/>
          <w:szCs w:val="24"/>
        </w:rPr>
      </w:pPr>
      <w:r w:rsidRPr="00B004A8">
        <w:rPr>
          <w:rFonts w:ascii="Arial" w:hAnsi="Arial" w:cs="Arial"/>
          <w:b/>
          <w:color w:val="000000" w:themeColor="text1"/>
          <w:sz w:val="24"/>
          <w:szCs w:val="24"/>
        </w:rPr>
        <w:t>от 20.12.2022г. №56)</w:t>
      </w:r>
    </w:p>
    <w:p w:rsidR="00AB451E" w:rsidRPr="00B004A8" w:rsidRDefault="00AB451E" w:rsidP="00B004A8">
      <w:pPr>
        <w:pStyle w:val="a3"/>
        <w:ind w:firstLine="567"/>
        <w:jc w:val="both"/>
        <w:rPr>
          <w:rFonts w:ascii="Arial" w:hAnsi="Arial" w:cs="Arial"/>
          <w:sz w:val="24"/>
          <w:szCs w:val="24"/>
          <w:lang w:eastAsia="ar-SA"/>
        </w:rPr>
      </w:pPr>
    </w:p>
    <w:p w:rsidR="00AB451E" w:rsidRPr="00B004A8" w:rsidRDefault="00AB451E" w:rsidP="00B004A8">
      <w:pPr>
        <w:pStyle w:val="a3"/>
        <w:ind w:firstLine="567"/>
        <w:jc w:val="both"/>
        <w:rPr>
          <w:rFonts w:ascii="Arial" w:hAnsi="Arial" w:cs="Arial"/>
          <w:b/>
          <w:sz w:val="24"/>
          <w:szCs w:val="24"/>
          <w:lang w:eastAsia="ar-SA"/>
        </w:rPr>
      </w:pPr>
      <w:r w:rsidRPr="00B004A8">
        <w:rPr>
          <w:rFonts w:ascii="Arial" w:hAnsi="Arial" w:cs="Arial"/>
          <w:sz w:val="24"/>
          <w:szCs w:val="24"/>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B004A8">
        <w:rPr>
          <w:rFonts w:ascii="Arial" w:hAnsi="Arial" w:cs="Arial"/>
          <w:b/>
          <w:sz w:val="24"/>
          <w:szCs w:val="24"/>
          <w:lang w:eastAsia="ar-SA"/>
        </w:rPr>
        <w:t>п</w:t>
      </w:r>
      <w:proofErr w:type="gramEnd"/>
      <w:r w:rsidRPr="00B004A8">
        <w:rPr>
          <w:rFonts w:ascii="Arial" w:hAnsi="Arial" w:cs="Arial"/>
          <w:b/>
          <w:sz w:val="24"/>
          <w:szCs w:val="24"/>
          <w:lang w:eastAsia="ar-SA"/>
        </w:rPr>
        <w:t xml:space="preserve"> о с т а н о в л я е т:</w:t>
      </w:r>
    </w:p>
    <w:p w:rsidR="00AB451E" w:rsidRPr="00B004A8" w:rsidRDefault="00AB451E" w:rsidP="00B004A8">
      <w:pPr>
        <w:pStyle w:val="a3"/>
        <w:ind w:firstLine="567"/>
        <w:jc w:val="both"/>
        <w:rPr>
          <w:rFonts w:ascii="Arial" w:hAnsi="Arial" w:cs="Arial"/>
          <w:sz w:val="24"/>
          <w:szCs w:val="24"/>
          <w:lang w:eastAsia="ar-SA"/>
        </w:rPr>
      </w:pPr>
      <w:r w:rsidRPr="00B004A8">
        <w:rPr>
          <w:rFonts w:ascii="Arial" w:hAnsi="Arial" w:cs="Arial"/>
          <w:sz w:val="24"/>
          <w:szCs w:val="24"/>
          <w:lang w:eastAsia="ar-SA"/>
        </w:rPr>
        <w:t xml:space="preserve">1. </w:t>
      </w:r>
      <w:proofErr w:type="gramStart"/>
      <w:r w:rsidRPr="00B004A8">
        <w:rPr>
          <w:rFonts w:ascii="Arial" w:hAnsi="Arial" w:cs="Arial"/>
          <w:sz w:val="24"/>
          <w:szCs w:val="24"/>
          <w:lang w:eastAsia="ar-SA"/>
        </w:rPr>
        <w:t xml:space="preserve">Внести в постановление администрации Подгоренского сельского поселения </w:t>
      </w:r>
      <w:r w:rsidRPr="00B004A8">
        <w:rPr>
          <w:rFonts w:ascii="Arial" w:eastAsia="Times New Roman" w:hAnsi="Arial" w:cs="Arial"/>
          <w:bCs/>
          <w:sz w:val="24"/>
          <w:szCs w:val="24"/>
          <w:lang w:eastAsia="ar-SA"/>
        </w:rPr>
        <w:t>от 14.03.2016 г. № 32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B004A8">
        <w:rPr>
          <w:rFonts w:ascii="Arial" w:hAnsi="Arial" w:cs="Arial"/>
          <w:color w:val="000000" w:themeColor="text1"/>
          <w:sz w:val="24"/>
          <w:szCs w:val="24"/>
        </w:rPr>
        <w:t>» (в редакции от 29.03.2019 г. №28, от 16.06.2022г. №23, от 27.07.2022г. №30, от</w:t>
      </w:r>
      <w:proofErr w:type="gramEnd"/>
      <w:r w:rsidRPr="00B004A8">
        <w:rPr>
          <w:rFonts w:ascii="Arial" w:hAnsi="Arial" w:cs="Arial"/>
          <w:color w:val="000000" w:themeColor="text1"/>
          <w:sz w:val="24"/>
          <w:szCs w:val="24"/>
        </w:rPr>
        <w:t xml:space="preserve"> </w:t>
      </w:r>
      <w:proofErr w:type="gramStart"/>
      <w:r w:rsidRPr="00B004A8">
        <w:rPr>
          <w:rFonts w:ascii="Arial" w:hAnsi="Arial" w:cs="Arial"/>
          <w:color w:val="000000" w:themeColor="text1"/>
          <w:sz w:val="24"/>
          <w:szCs w:val="24"/>
        </w:rPr>
        <w:t xml:space="preserve">20.12.2022г. №56) </w:t>
      </w:r>
      <w:r w:rsidRPr="00B004A8">
        <w:rPr>
          <w:rFonts w:ascii="Arial" w:hAnsi="Arial" w:cs="Arial"/>
          <w:sz w:val="24"/>
          <w:szCs w:val="24"/>
          <w:lang w:eastAsia="ar-SA"/>
        </w:rPr>
        <w:t>следующие изменения:</w:t>
      </w:r>
      <w:proofErr w:type="gramEnd"/>
    </w:p>
    <w:p w:rsidR="00E918E0" w:rsidRPr="00B004A8" w:rsidRDefault="00B6694D" w:rsidP="00B004A8">
      <w:pPr>
        <w:pStyle w:val="a3"/>
        <w:ind w:firstLine="567"/>
        <w:jc w:val="both"/>
        <w:rPr>
          <w:rFonts w:ascii="Arial" w:hAnsi="Arial" w:cs="Arial"/>
          <w:sz w:val="24"/>
          <w:szCs w:val="24"/>
        </w:rPr>
      </w:pPr>
      <w:r w:rsidRPr="00B004A8">
        <w:rPr>
          <w:rFonts w:ascii="Arial" w:hAnsi="Arial" w:cs="Arial"/>
          <w:sz w:val="24"/>
          <w:szCs w:val="24"/>
        </w:rPr>
        <w:t>1.1. В административном регламенте:</w:t>
      </w:r>
    </w:p>
    <w:p w:rsidR="00B6694D" w:rsidRPr="00B004A8" w:rsidRDefault="00B6694D" w:rsidP="00B004A8">
      <w:pPr>
        <w:pStyle w:val="a3"/>
        <w:ind w:firstLine="567"/>
        <w:jc w:val="both"/>
        <w:rPr>
          <w:rFonts w:ascii="Arial" w:hAnsi="Arial" w:cs="Arial"/>
          <w:sz w:val="24"/>
          <w:szCs w:val="24"/>
        </w:rPr>
      </w:pPr>
      <w:r w:rsidRPr="00B004A8">
        <w:rPr>
          <w:rFonts w:ascii="Arial" w:hAnsi="Arial" w:cs="Arial"/>
          <w:sz w:val="24"/>
          <w:szCs w:val="24"/>
        </w:rPr>
        <w:t>1.1.1.</w:t>
      </w:r>
      <w:r w:rsidR="00B004A8">
        <w:rPr>
          <w:rFonts w:ascii="Arial" w:hAnsi="Arial" w:cs="Arial"/>
          <w:sz w:val="24"/>
          <w:szCs w:val="24"/>
        </w:rPr>
        <w:t xml:space="preserve"> </w:t>
      </w:r>
      <w:r w:rsidR="00640114">
        <w:rPr>
          <w:rFonts w:ascii="Arial" w:hAnsi="Arial" w:cs="Arial"/>
          <w:sz w:val="24"/>
          <w:szCs w:val="24"/>
        </w:rPr>
        <w:t>Пункт 2.6.1.2 п</w:t>
      </w:r>
      <w:r w:rsidR="00D94CE4">
        <w:rPr>
          <w:rFonts w:ascii="Arial" w:hAnsi="Arial" w:cs="Arial"/>
          <w:sz w:val="24"/>
          <w:szCs w:val="24"/>
        </w:rPr>
        <w:t xml:space="preserve">осле двадцать второго абзаца </w:t>
      </w:r>
      <w:bookmarkStart w:id="0" w:name="_GoBack"/>
      <w:bookmarkEnd w:id="0"/>
      <w:r w:rsidRPr="00B004A8">
        <w:rPr>
          <w:rFonts w:ascii="Arial" w:hAnsi="Arial" w:cs="Arial"/>
          <w:sz w:val="24"/>
          <w:szCs w:val="24"/>
        </w:rPr>
        <w:t>дополнить подпунктами следующего содержания:</w:t>
      </w:r>
    </w:p>
    <w:p w:rsidR="00D90846" w:rsidRPr="00B004A8" w:rsidRDefault="00B004A8" w:rsidP="00B004A8">
      <w:pPr>
        <w:pStyle w:val="a3"/>
        <w:ind w:firstLine="567"/>
        <w:jc w:val="both"/>
        <w:rPr>
          <w:rFonts w:ascii="Arial" w:hAnsi="Arial" w:cs="Arial"/>
          <w:color w:val="000000"/>
          <w:sz w:val="24"/>
          <w:szCs w:val="24"/>
        </w:rPr>
      </w:pPr>
      <w:r w:rsidRPr="00B004A8">
        <w:rPr>
          <w:rFonts w:ascii="Arial" w:hAnsi="Arial" w:cs="Arial"/>
          <w:color w:val="000000"/>
          <w:sz w:val="24"/>
          <w:szCs w:val="24"/>
        </w:rPr>
        <w:t>е</w:t>
      </w:r>
      <w:r w:rsidR="00D90846" w:rsidRPr="00B004A8">
        <w:rPr>
          <w:rFonts w:ascii="Arial" w:hAnsi="Arial" w:cs="Arial"/>
          <w:color w:val="000000"/>
          <w:sz w:val="24"/>
          <w:szCs w:val="24"/>
        </w:rPr>
        <w:t xml:space="preserve">) </w:t>
      </w:r>
      <w:proofErr w:type="gramStart"/>
      <w:r w:rsidR="00D90846" w:rsidRPr="00B004A8">
        <w:rPr>
          <w:rFonts w:ascii="Arial" w:hAnsi="Arial" w:cs="Arial"/>
          <w:color w:val="000000"/>
          <w:sz w:val="24"/>
          <w:szCs w:val="24"/>
        </w:rPr>
        <w:t>архитектурное решение</w:t>
      </w:r>
      <w:proofErr w:type="gramEnd"/>
      <w:r w:rsidR="00D90846" w:rsidRPr="00B004A8">
        <w:rPr>
          <w:rFonts w:ascii="Arial" w:hAnsi="Arial" w:cs="Arial"/>
          <w:color w:val="000000"/>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90846" w:rsidRPr="00B004A8" w:rsidRDefault="00B004A8" w:rsidP="00B004A8">
      <w:pPr>
        <w:pStyle w:val="a3"/>
        <w:ind w:firstLine="567"/>
        <w:jc w:val="both"/>
        <w:rPr>
          <w:rFonts w:ascii="Arial" w:hAnsi="Arial" w:cs="Arial"/>
          <w:color w:val="000000"/>
          <w:sz w:val="24"/>
          <w:szCs w:val="24"/>
        </w:rPr>
      </w:pPr>
      <w:proofErr w:type="gramStart"/>
      <w:r w:rsidRPr="00B004A8">
        <w:rPr>
          <w:rFonts w:ascii="Arial" w:hAnsi="Arial" w:cs="Arial"/>
          <w:color w:val="000000"/>
          <w:sz w:val="24"/>
          <w:szCs w:val="24"/>
        </w:rPr>
        <w:t>ж</w:t>
      </w:r>
      <w:r w:rsidR="00D90846" w:rsidRPr="00B004A8">
        <w:rPr>
          <w:rFonts w:ascii="Arial" w:hAnsi="Arial" w:cs="Arial"/>
          <w:color w:val="000000"/>
          <w:sz w:val="24"/>
          <w:szCs w:val="24"/>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AB451E" w:rsidRPr="00B004A8" w:rsidRDefault="00AB451E" w:rsidP="00B004A8">
      <w:pPr>
        <w:pStyle w:val="a3"/>
        <w:ind w:firstLine="567"/>
        <w:jc w:val="both"/>
        <w:rPr>
          <w:rFonts w:ascii="Arial" w:hAnsi="Arial" w:cs="Arial"/>
          <w:sz w:val="24"/>
          <w:szCs w:val="24"/>
          <w:lang w:eastAsia="ar-SA"/>
        </w:rPr>
      </w:pPr>
      <w:r w:rsidRPr="00B004A8">
        <w:rPr>
          <w:rFonts w:ascii="Arial" w:hAnsi="Arial" w:cs="Arial"/>
          <w:sz w:val="24"/>
          <w:szCs w:val="24"/>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AB451E" w:rsidRPr="00B004A8" w:rsidRDefault="00AB451E" w:rsidP="00B004A8">
      <w:pPr>
        <w:tabs>
          <w:tab w:val="left" w:pos="540"/>
          <w:tab w:val="left" w:pos="720"/>
          <w:tab w:val="left" w:pos="900"/>
        </w:tabs>
        <w:suppressAutoHyphens/>
        <w:ind w:firstLine="426"/>
        <w:jc w:val="both"/>
        <w:rPr>
          <w:rFonts w:ascii="Arial" w:hAnsi="Arial" w:cs="Arial"/>
          <w:sz w:val="24"/>
          <w:szCs w:val="24"/>
          <w:lang w:eastAsia="ar-SA"/>
        </w:rPr>
      </w:pPr>
      <w:r w:rsidRPr="00B004A8">
        <w:rPr>
          <w:rFonts w:ascii="Arial" w:hAnsi="Arial" w:cs="Arial"/>
          <w:sz w:val="24"/>
          <w:szCs w:val="24"/>
          <w:lang w:eastAsia="ar-SA"/>
        </w:rPr>
        <w:t xml:space="preserve">3. </w:t>
      </w:r>
      <w:proofErr w:type="gramStart"/>
      <w:r w:rsidRPr="00B004A8">
        <w:rPr>
          <w:rFonts w:ascii="Arial" w:hAnsi="Arial" w:cs="Arial"/>
          <w:sz w:val="24"/>
          <w:szCs w:val="24"/>
          <w:lang w:eastAsia="ar-SA"/>
        </w:rPr>
        <w:t>Контроль за</w:t>
      </w:r>
      <w:proofErr w:type="gramEnd"/>
      <w:r w:rsidRPr="00B004A8">
        <w:rPr>
          <w:rFonts w:ascii="Arial" w:hAnsi="Arial" w:cs="Arial"/>
          <w:sz w:val="24"/>
          <w:szCs w:val="24"/>
          <w:lang w:eastAsia="ar-SA"/>
        </w:rPr>
        <w:t xml:space="preserve"> исполнением настоящего постановления оставляю за собой.</w:t>
      </w:r>
    </w:p>
    <w:p w:rsidR="00AB451E" w:rsidRPr="00B004A8" w:rsidRDefault="00AB451E" w:rsidP="00B004A8">
      <w:pPr>
        <w:pStyle w:val="a3"/>
        <w:rPr>
          <w:rFonts w:ascii="Arial" w:hAnsi="Arial" w:cs="Arial"/>
          <w:sz w:val="24"/>
          <w:szCs w:val="24"/>
        </w:rPr>
      </w:pPr>
      <w:r w:rsidRPr="00B004A8">
        <w:rPr>
          <w:rFonts w:ascii="Arial" w:hAnsi="Arial" w:cs="Arial"/>
          <w:b/>
          <w:sz w:val="24"/>
          <w:szCs w:val="24"/>
          <w:lang w:eastAsia="ar-SA"/>
        </w:rPr>
        <w:t>Глава Подгоренского</w:t>
      </w:r>
      <w:r w:rsidR="00B004A8">
        <w:rPr>
          <w:rFonts w:ascii="Arial" w:hAnsi="Arial" w:cs="Arial"/>
          <w:b/>
          <w:sz w:val="24"/>
          <w:szCs w:val="24"/>
          <w:lang w:eastAsia="ar-SA"/>
        </w:rPr>
        <w:t xml:space="preserve"> </w:t>
      </w:r>
      <w:r w:rsidRPr="00B004A8">
        <w:rPr>
          <w:rFonts w:ascii="Arial" w:hAnsi="Arial" w:cs="Arial"/>
          <w:b/>
          <w:sz w:val="24"/>
          <w:szCs w:val="24"/>
          <w:lang w:eastAsia="ar-SA"/>
        </w:rPr>
        <w:t>сельского поселения</w:t>
      </w:r>
      <w:r w:rsidRPr="00B004A8">
        <w:rPr>
          <w:rFonts w:ascii="Arial" w:hAnsi="Arial" w:cs="Arial"/>
          <w:b/>
          <w:sz w:val="24"/>
          <w:szCs w:val="24"/>
          <w:lang w:eastAsia="ar-SA"/>
        </w:rPr>
        <w:tab/>
        <w:t xml:space="preserve">                        </w:t>
      </w:r>
      <w:proofErr w:type="spellStart"/>
      <w:r w:rsidRPr="00B004A8">
        <w:rPr>
          <w:rFonts w:ascii="Arial" w:hAnsi="Arial" w:cs="Arial"/>
          <w:b/>
          <w:sz w:val="24"/>
          <w:szCs w:val="24"/>
          <w:lang w:eastAsia="ar-SA"/>
        </w:rPr>
        <w:t>А.С.Разборский</w:t>
      </w:r>
      <w:proofErr w:type="spellEnd"/>
    </w:p>
    <w:sectPr w:rsidR="00AB451E" w:rsidRPr="00B004A8" w:rsidSect="00B004A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1E"/>
    <w:rsid w:val="00640114"/>
    <w:rsid w:val="00AB451E"/>
    <w:rsid w:val="00B004A8"/>
    <w:rsid w:val="00B6694D"/>
    <w:rsid w:val="00D90846"/>
    <w:rsid w:val="00D94CE4"/>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1E"/>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51E"/>
    <w:rPr>
      <w:rFonts w:asciiTheme="minorHAnsi" w:eastAsiaTheme="minorHAnsi" w:hAnsiTheme="minorHAnsi" w:cstheme="minorBidi"/>
      <w:sz w:val="22"/>
      <w:szCs w:val="22"/>
    </w:rPr>
  </w:style>
  <w:style w:type="paragraph" w:styleId="a4">
    <w:name w:val="Normal (Web)"/>
    <w:basedOn w:val="a"/>
    <w:uiPriority w:val="99"/>
    <w:semiHidden/>
    <w:unhideWhenUsed/>
    <w:rsid w:val="00D908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1E"/>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51E"/>
    <w:rPr>
      <w:rFonts w:asciiTheme="minorHAnsi" w:eastAsiaTheme="minorHAnsi" w:hAnsiTheme="minorHAnsi" w:cstheme="minorBidi"/>
      <w:sz w:val="22"/>
      <w:szCs w:val="22"/>
    </w:rPr>
  </w:style>
  <w:style w:type="paragraph" w:styleId="a4">
    <w:name w:val="Normal (Web)"/>
    <w:basedOn w:val="a"/>
    <w:uiPriority w:val="99"/>
    <w:semiHidden/>
    <w:unhideWhenUsed/>
    <w:rsid w:val="00D908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2023-06-15T11:58:00Z</cp:lastPrinted>
  <dcterms:created xsi:type="dcterms:W3CDTF">2023-05-26T08:23:00Z</dcterms:created>
  <dcterms:modified xsi:type="dcterms:W3CDTF">2023-06-15T11:58:00Z</dcterms:modified>
</cp:coreProperties>
</file>