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62" w:rsidRPr="00197762" w:rsidRDefault="00197762" w:rsidP="0019776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197762">
        <w:rPr>
          <w:rFonts w:ascii="Arial" w:hAnsi="Arial" w:cs="Arial"/>
          <w:caps/>
          <w:color w:val="000000"/>
          <w:sz w:val="24"/>
          <w:szCs w:val="24"/>
        </w:rPr>
        <w:t>РОССИЙСКАЯ</w:t>
      </w:r>
      <w:r w:rsidR="00CC27E3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aps/>
          <w:color w:val="000000"/>
          <w:sz w:val="24"/>
          <w:szCs w:val="24"/>
        </w:rPr>
        <w:t>ФЕДЕРАЦИЯ</w:t>
      </w:r>
    </w:p>
    <w:p w:rsidR="00197762" w:rsidRPr="00197762" w:rsidRDefault="00197762" w:rsidP="0019776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aps/>
          <w:color w:val="000000"/>
          <w:sz w:val="24"/>
          <w:szCs w:val="24"/>
        </w:rPr>
        <w:t>АДМИНИСТРАЦИЯ</w:t>
      </w:r>
    </w:p>
    <w:p w:rsidR="00197762" w:rsidRPr="00197762" w:rsidRDefault="00332742" w:rsidP="0019776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="00197762" w:rsidRPr="00197762">
        <w:rPr>
          <w:rFonts w:ascii="Arial" w:hAnsi="Arial" w:cs="Arial"/>
          <w:caps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="00197762" w:rsidRPr="00197762">
        <w:rPr>
          <w:rFonts w:ascii="Arial" w:hAnsi="Arial" w:cs="Arial"/>
          <w:caps/>
          <w:color w:val="000000"/>
          <w:sz w:val="24"/>
          <w:szCs w:val="24"/>
        </w:rPr>
        <w:t>ПОСЕЛЕНИЯ</w:t>
      </w:r>
    </w:p>
    <w:p w:rsidR="00197762" w:rsidRPr="00197762" w:rsidRDefault="00197762" w:rsidP="0019776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aps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aps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aps/>
          <w:color w:val="000000"/>
          <w:sz w:val="24"/>
          <w:szCs w:val="24"/>
        </w:rPr>
        <w:t>РАЙОНА</w:t>
      </w:r>
    </w:p>
    <w:p w:rsidR="00197762" w:rsidRPr="00197762" w:rsidRDefault="00197762" w:rsidP="0019776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aps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aps/>
          <w:color w:val="000000"/>
          <w:sz w:val="24"/>
          <w:szCs w:val="24"/>
        </w:rPr>
        <w:t>ОБЛАСТИ</w:t>
      </w:r>
    </w:p>
    <w:p w:rsidR="00197762" w:rsidRPr="00197762" w:rsidRDefault="00197762" w:rsidP="0019776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aps/>
          <w:color w:val="000000"/>
          <w:sz w:val="24"/>
          <w:szCs w:val="24"/>
        </w:rPr>
        <w:t>ПОСТАНОВЛЕНИЕ</w:t>
      </w:r>
    </w:p>
    <w:p w:rsidR="00197762" w:rsidRPr="007E1894" w:rsidRDefault="00197762" w:rsidP="00197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894">
        <w:rPr>
          <w:rFonts w:ascii="Arial" w:hAnsi="Arial" w:cs="Arial"/>
          <w:sz w:val="24"/>
          <w:szCs w:val="24"/>
        </w:rPr>
        <w:t>от</w:t>
      </w:r>
      <w:r w:rsidR="00CC27E3" w:rsidRPr="007E1894">
        <w:rPr>
          <w:rFonts w:ascii="Arial" w:hAnsi="Arial" w:cs="Arial"/>
          <w:sz w:val="24"/>
          <w:szCs w:val="24"/>
        </w:rPr>
        <w:t xml:space="preserve"> </w:t>
      </w:r>
      <w:r w:rsidR="007E1894" w:rsidRPr="007E1894">
        <w:rPr>
          <w:rFonts w:ascii="Arial" w:hAnsi="Arial" w:cs="Arial"/>
          <w:sz w:val="24"/>
          <w:szCs w:val="24"/>
        </w:rPr>
        <w:t>14</w:t>
      </w:r>
      <w:r w:rsidR="00332742" w:rsidRPr="007E1894">
        <w:rPr>
          <w:rFonts w:ascii="Arial" w:hAnsi="Arial" w:cs="Arial"/>
          <w:sz w:val="24"/>
          <w:szCs w:val="24"/>
        </w:rPr>
        <w:t xml:space="preserve"> апреля</w:t>
      </w:r>
      <w:r w:rsidR="00CC27E3" w:rsidRPr="007E1894">
        <w:rPr>
          <w:rFonts w:ascii="Arial" w:hAnsi="Arial" w:cs="Arial"/>
          <w:sz w:val="24"/>
          <w:szCs w:val="24"/>
        </w:rPr>
        <w:t xml:space="preserve"> </w:t>
      </w:r>
      <w:r w:rsidRPr="007E1894">
        <w:rPr>
          <w:rFonts w:ascii="Arial" w:hAnsi="Arial" w:cs="Arial"/>
          <w:sz w:val="24"/>
          <w:szCs w:val="24"/>
        </w:rPr>
        <w:t>2025</w:t>
      </w:r>
      <w:r w:rsidR="00CC27E3" w:rsidRPr="007E1894">
        <w:rPr>
          <w:rFonts w:ascii="Arial" w:hAnsi="Arial" w:cs="Arial"/>
          <w:sz w:val="24"/>
          <w:szCs w:val="24"/>
        </w:rPr>
        <w:t xml:space="preserve"> </w:t>
      </w:r>
      <w:r w:rsidRPr="007E1894">
        <w:rPr>
          <w:rFonts w:ascii="Arial" w:hAnsi="Arial" w:cs="Arial"/>
          <w:sz w:val="24"/>
          <w:szCs w:val="24"/>
        </w:rPr>
        <w:t>г.</w:t>
      </w:r>
      <w:r w:rsidR="00CC27E3" w:rsidRPr="007E1894">
        <w:rPr>
          <w:rFonts w:ascii="Arial" w:hAnsi="Arial" w:cs="Arial"/>
          <w:sz w:val="24"/>
          <w:szCs w:val="24"/>
        </w:rPr>
        <w:t xml:space="preserve"> </w:t>
      </w:r>
      <w:r w:rsidRPr="007E1894">
        <w:rPr>
          <w:rFonts w:ascii="Arial" w:hAnsi="Arial" w:cs="Arial"/>
          <w:sz w:val="24"/>
          <w:szCs w:val="24"/>
        </w:rPr>
        <w:t>№</w:t>
      </w:r>
      <w:r w:rsidR="007E1894" w:rsidRPr="007E1894">
        <w:rPr>
          <w:rFonts w:ascii="Arial" w:hAnsi="Arial" w:cs="Arial"/>
          <w:sz w:val="24"/>
          <w:szCs w:val="24"/>
        </w:rPr>
        <w:t>22</w:t>
      </w:r>
    </w:p>
    <w:p w:rsidR="00332742" w:rsidRDefault="00197762" w:rsidP="0033274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с.</w:t>
      </w:r>
      <w:r w:rsidR="00332742">
        <w:rPr>
          <w:rFonts w:ascii="Arial" w:hAnsi="Arial" w:cs="Arial"/>
          <w:color w:val="000000"/>
          <w:sz w:val="24"/>
          <w:szCs w:val="24"/>
        </w:rPr>
        <w:t xml:space="preserve"> Подгорное</w:t>
      </w:r>
    </w:p>
    <w:p w:rsidR="00332742" w:rsidRDefault="00332742" w:rsidP="0033274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33E1D" w:rsidRDefault="00197762" w:rsidP="00332742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32742">
        <w:rPr>
          <w:rFonts w:ascii="Arial" w:hAnsi="Arial" w:cs="Arial"/>
          <w:bCs/>
          <w:color w:val="000000"/>
          <w:sz w:val="24"/>
          <w:szCs w:val="24"/>
        </w:rPr>
        <w:t>О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внесении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изменений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в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администрации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32742" w:rsidRPr="00332742">
        <w:rPr>
          <w:rFonts w:ascii="Arial" w:hAnsi="Arial" w:cs="Arial"/>
          <w:bCs/>
          <w:color w:val="000000"/>
          <w:sz w:val="24"/>
          <w:szCs w:val="24"/>
        </w:rPr>
        <w:t>Подгоренского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сельского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поселения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от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2</w:t>
      </w:r>
      <w:r w:rsidR="00FD34D7" w:rsidRPr="00332742">
        <w:rPr>
          <w:rFonts w:ascii="Arial" w:hAnsi="Arial" w:cs="Arial"/>
          <w:bCs/>
          <w:color w:val="000000"/>
          <w:sz w:val="24"/>
          <w:szCs w:val="24"/>
        </w:rPr>
        <w:t>6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.02.2016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г.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№</w:t>
      </w:r>
      <w:r w:rsidR="00332742">
        <w:rPr>
          <w:rFonts w:ascii="Arial" w:hAnsi="Arial" w:cs="Arial"/>
          <w:bCs/>
          <w:color w:val="000000"/>
          <w:sz w:val="24"/>
          <w:szCs w:val="24"/>
        </w:rPr>
        <w:t>22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«Об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утверждении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административного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регламента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33E1D"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предоставлению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муниципальной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услуги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«Предоставление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сведений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из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реестра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имущества»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(в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ред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акции 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от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33E1D">
        <w:rPr>
          <w:rFonts w:ascii="Arial" w:hAnsi="Arial" w:cs="Arial"/>
          <w:bCs/>
          <w:color w:val="000000"/>
          <w:sz w:val="24"/>
          <w:szCs w:val="24"/>
        </w:rPr>
        <w:t>30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>.0</w:t>
      </w:r>
      <w:r w:rsidR="00833E1D">
        <w:rPr>
          <w:rFonts w:ascii="Arial" w:hAnsi="Arial" w:cs="Arial"/>
          <w:bCs/>
          <w:color w:val="000000"/>
          <w:sz w:val="24"/>
          <w:szCs w:val="24"/>
        </w:rPr>
        <w:t>5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.2019 г. № </w:t>
      </w:r>
      <w:r w:rsidR="00833E1D">
        <w:rPr>
          <w:rFonts w:ascii="Arial" w:hAnsi="Arial" w:cs="Arial"/>
          <w:bCs/>
          <w:color w:val="000000"/>
          <w:sz w:val="24"/>
          <w:szCs w:val="24"/>
        </w:rPr>
        <w:t>6</w:t>
      </w:r>
      <w:r w:rsidR="00CC27E3" w:rsidRPr="00332742">
        <w:rPr>
          <w:rFonts w:ascii="Arial" w:hAnsi="Arial" w:cs="Arial"/>
          <w:bCs/>
          <w:color w:val="000000"/>
          <w:sz w:val="24"/>
          <w:szCs w:val="24"/>
        </w:rPr>
        <w:t xml:space="preserve">4, </w:t>
      </w:r>
      <w:proofErr w:type="gramEnd"/>
    </w:p>
    <w:p w:rsidR="00197762" w:rsidRDefault="00CC27E3" w:rsidP="00332742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32742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833E1D">
        <w:rPr>
          <w:rFonts w:ascii="Arial" w:hAnsi="Arial" w:cs="Arial"/>
          <w:bCs/>
          <w:color w:val="000000"/>
          <w:sz w:val="24"/>
          <w:szCs w:val="24"/>
        </w:rPr>
        <w:t>22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.</w:t>
      </w:r>
      <w:r w:rsidR="00833E1D">
        <w:rPr>
          <w:rFonts w:ascii="Arial" w:hAnsi="Arial" w:cs="Arial"/>
          <w:bCs/>
          <w:color w:val="000000"/>
          <w:sz w:val="24"/>
          <w:szCs w:val="24"/>
        </w:rPr>
        <w:t>12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>.202</w:t>
      </w:r>
      <w:r w:rsidR="00833E1D">
        <w:rPr>
          <w:rFonts w:ascii="Arial" w:hAnsi="Arial" w:cs="Arial"/>
          <w:bCs/>
          <w:color w:val="000000"/>
          <w:sz w:val="24"/>
          <w:szCs w:val="24"/>
        </w:rPr>
        <w:t>2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 xml:space="preserve"> г. № </w:t>
      </w:r>
      <w:r w:rsidR="00833E1D">
        <w:rPr>
          <w:rFonts w:ascii="Arial" w:hAnsi="Arial" w:cs="Arial"/>
          <w:bCs/>
          <w:color w:val="000000"/>
          <w:sz w:val="24"/>
          <w:szCs w:val="24"/>
        </w:rPr>
        <w:t>63</w:t>
      </w:r>
      <w:r w:rsidRPr="00332742">
        <w:rPr>
          <w:rFonts w:ascii="Arial" w:hAnsi="Arial" w:cs="Arial"/>
          <w:bCs/>
          <w:color w:val="000000"/>
          <w:sz w:val="24"/>
          <w:szCs w:val="24"/>
        </w:rPr>
        <w:t xml:space="preserve">, от 21.08.2023 г. № </w:t>
      </w:r>
      <w:r w:rsidR="00833E1D">
        <w:rPr>
          <w:rFonts w:ascii="Arial" w:hAnsi="Arial" w:cs="Arial"/>
          <w:bCs/>
          <w:color w:val="000000"/>
          <w:sz w:val="24"/>
          <w:szCs w:val="24"/>
        </w:rPr>
        <w:t>80</w:t>
      </w:r>
      <w:r w:rsidR="00197762" w:rsidRPr="00332742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7E1894" w:rsidRDefault="007E1894" w:rsidP="00332742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06.10.2003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131-ФЗ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принципах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30.12.2020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509-ФЗ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внесении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изменений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отдельные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РФ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20.07.2021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1228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разработки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внесении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изменений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утратившими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силу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отдельных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действующему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постановляет:</w:t>
      </w:r>
      <w:proofErr w:type="gramEnd"/>
    </w:p>
    <w:p w:rsidR="007E1894" w:rsidRPr="00197762" w:rsidRDefault="007E1894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7762" w:rsidRPr="00197762" w:rsidRDefault="00197762" w:rsidP="00833E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26.02.2016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833E1D">
        <w:rPr>
          <w:rFonts w:ascii="Arial" w:hAnsi="Arial" w:cs="Arial"/>
          <w:color w:val="000000"/>
          <w:sz w:val="24"/>
          <w:szCs w:val="24"/>
        </w:rPr>
        <w:t>22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утверждении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имущества»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(</w:t>
      </w:r>
      <w:r w:rsidR="00833E1D" w:rsidRPr="00332742">
        <w:rPr>
          <w:rFonts w:ascii="Arial" w:hAnsi="Arial" w:cs="Arial"/>
          <w:bCs/>
          <w:color w:val="000000"/>
          <w:sz w:val="24"/>
          <w:szCs w:val="24"/>
        </w:rPr>
        <w:t xml:space="preserve">в редакции от </w:t>
      </w:r>
      <w:r w:rsidR="00833E1D">
        <w:rPr>
          <w:rFonts w:ascii="Arial" w:hAnsi="Arial" w:cs="Arial"/>
          <w:bCs/>
          <w:color w:val="000000"/>
          <w:sz w:val="24"/>
          <w:szCs w:val="24"/>
        </w:rPr>
        <w:t>30</w:t>
      </w:r>
      <w:r w:rsidR="00833E1D" w:rsidRPr="00332742">
        <w:rPr>
          <w:rFonts w:ascii="Arial" w:hAnsi="Arial" w:cs="Arial"/>
          <w:bCs/>
          <w:color w:val="000000"/>
          <w:sz w:val="24"/>
          <w:szCs w:val="24"/>
        </w:rPr>
        <w:t>.0</w:t>
      </w:r>
      <w:r w:rsidR="00833E1D">
        <w:rPr>
          <w:rFonts w:ascii="Arial" w:hAnsi="Arial" w:cs="Arial"/>
          <w:bCs/>
          <w:color w:val="000000"/>
          <w:sz w:val="24"/>
          <w:szCs w:val="24"/>
        </w:rPr>
        <w:t>5</w:t>
      </w:r>
      <w:r w:rsidR="00833E1D" w:rsidRPr="00332742">
        <w:rPr>
          <w:rFonts w:ascii="Arial" w:hAnsi="Arial" w:cs="Arial"/>
          <w:bCs/>
          <w:color w:val="000000"/>
          <w:sz w:val="24"/>
          <w:szCs w:val="24"/>
        </w:rPr>
        <w:t xml:space="preserve">.2019 г. № </w:t>
      </w:r>
      <w:r w:rsidR="00833E1D">
        <w:rPr>
          <w:rFonts w:ascii="Arial" w:hAnsi="Arial" w:cs="Arial"/>
          <w:bCs/>
          <w:color w:val="000000"/>
          <w:sz w:val="24"/>
          <w:szCs w:val="24"/>
        </w:rPr>
        <w:t>6</w:t>
      </w:r>
      <w:r w:rsidR="00833E1D" w:rsidRPr="00332742">
        <w:rPr>
          <w:rFonts w:ascii="Arial" w:hAnsi="Arial" w:cs="Arial"/>
          <w:bCs/>
          <w:color w:val="000000"/>
          <w:sz w:val="24"/>
          <w:szCs w:val="24"/>
        </w:rPr>
        <w:t xml:space="preserve">4, от </w:t>
      </w:r>
      <w:r w:rsidR="00833E1D">
        <w:rPr>
          <w:rFonts w:ascii="Arial" w:hAnsi="Arial" w:cs="Arial"/>
          <w:bCs/>
          <w:color w:val="000000"/>
          <w:sz w:val="24"/>
          <w:szCs w:val="24"/>
        </w:rPr>
        <w:t>22</w:t>
      </w:r>
      <w:r w:rsidR="00833E1D" w:rsidRPr="00332742">
        <w:rPr>
          <w:rFonts w:ascii="Arial" w:hAnsi="Arial" w:cs="Arial"/>
          <w:bCs/>
          <w:color w:val="000000"/>
          <w:sz w:val="24"/>
          <w:szCs w:val="24"/>
        </w:rPr>
        <w:t>.</w:t>
      </w:r>
      <w:r w:rsidR="00833E1D">
        <w:rPr>
          <w:rFonts w:ascii="Arial" w:hAnsi="Arial" w:cs="Arial"/>
          <w:bCs/>
          <w:color w:val="000000"/>
          <w:sz w:val="24"/>
          <w:szCs w:val="24"/>
        </w:rPr>
        <w:t>12</w:t>
      </w:r>
      <w:r w:rsidR="00833E1D" w:rsidRPr="00332742">
        <w:rPr>
          <w:rFonts w:ascii="Arial" w:hAnsi="Arial" w:cs="Arial"/>
          <w:bCs/>
          <w:color w:val="000000"/>
          <w:sz w:val="24"/>
          <w:szCs w:val="24"/>
        </w:rPr>
        <w:t>.202</w:t>
      </w:r>
      <w:r w:rsidR="00833E1D">
        <w:rPr>
          <w:rFonts w:ascii="Arial" w:hAnsi="Arial" w:cs="Arial"/>
          <w:bCs/>
          <w:color w:val="000000"/>
          <w:sz w:val="24"/>
          <w:szCs w:val="24"/>
        </w:rPr>
        <w:t>2</w:t>
      </w:r>
      <w:r w:rsidR="00833E1D" w:rsidRPr="00332742">
        <w:rPr>
          <w:rFonts w:ascii="Arial" w:hAnsi="Arial" w:cs="Arial"/>
          <w:bCs/>
          <w:color w:val="000000"/>
          <w:sz w:val="24"/>
          <w:szCs w:val="24"/>
        </w:rPr>
        <w:t xml:space="preserve"> г. № </w:t>
      </w:r>
      <w:r w:rsidR="00833E1D">
        <w:rPr>
          <w:rFonts w:ascii="Arial" w:hAnsi="Arial" w:cs="Arial"/>
          <w:bCs/>
          <w:color w:val="000000"/>
          <w:sz w:val="24"/>
          <w:szCs w:val="24"/>
        </w:rPr>
        <w:t>63</w:t>
      </w:r>
      <w:r w:rsidR="00833E1D" w:rsidRPr="00332742">
        <w:rPr>
          <w:rFonts w:ascii="Arial" w:hAnsi="Arial" w:cs="Arial"/>
          <w:bCs/>
          <w:color w:val="000000"/>
          <w:sz w:val="24"/>
          <w:szCs w:val="24"/>
        </w:rPr>
        <w:t xml:space="preserve">, от 21.08.2023 г. № </w:t>
      </w:r>
      <w:r w:rsidR="00833E1D">
        <w:rPr>
          <w:rFonts w:ascii="Arial" w:hAnsi="Arial" w:cs="Arial"/>
          <w:bCs/>
          <w:color w:val="000000"/>
          <w:sz w:val="24"/>
          <w:szCs w:val="24"/>
        </w:rPr>
        <w:t>80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изменения:</w:t>
      </w:r>
    </w:p>
    <w:p w:rsidR="00197762" w:rsidRPr="00197762" w:rsidRDefault="00197762" w:rsidP="00833E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изложить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редакции: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изложить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редакции: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«1.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Утвердить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постановлению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изложить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редакции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Опубликовать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Вестнике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разместить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оставляю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4460"/>
      </w:tblGrid>
      <w:tr w:rsidR="00197762" w:rsidRPr="00197762" w:rsidTr="00CC27E3">
        <w:tc>
          <w:tcPr>
            <w:tcW w:w="5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1894" w:rsidRDefault="007E1894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1894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Глава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742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7762" w:rsidRPr="00197762" w:rsidRDefault="00197762" w:rsidP="00197762">
            <w:pPr>
              <w:jc w:val="both"/>
              <w:rPr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4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762" w:rsidRPr="00197762" w:rsidRDefault="00833E1D" w:rsidP="00833E1D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А.С.Разборский</w:t>
            </w:r>
            <w:proofErr w:type="spellEnd"/>
          </w:p>
        </w:tc>
      </w:tr>
    </w:tbl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7E1894" w:rsidRDefault="007E1894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</w:p>
    <w:p w:rsidR="00544F98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4F98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7E1894" w:rsidRDefault="00197762" w:rsidP="00197762">
      <w:pPr>
        <w:ind w:left="5245"/>
        <w:jc w:val="both"/>
        <w:rPr>
          <w:rFonts w:ascii="Arial" w:hAnsi="Arial" w:cs="Arial"/>
          <w:sz w:val="24"/>
          <w:szCs w:val="24"/>
        </w:rPr>
      </w:pPr>
      <w:r w:rsidRPr="007E1894">
        <w:rPr>
          <w:rFonts w:ascii="Arial" w:hAnsi="Arial" w:cs="Arial"/>
          <w:sz w:val="24"/>
          <w:szCs w:val="24"/>
        </w:rPr>
        <w:t>от</w:t>
      </w:r>
      <w:r w:rsidR="00CC27E3" w:rsidRPr="007E1894">
        <w:rPr>
          <w:rFonts w:ascii="Arial" w:hAnsi="Arial" w:cs="Arial"/>
          <w:sz w:val="24"/>
          <w:szCs w:val="24"/>
        </w:rPr>
        <w:t xml:space="preserve"> </w:t>
      </w:r>
      <w:r w:rsidR="007E1894" w:rsidRPr="007E1894">
        <w:rPr>
          <w:rFonts w:ascii="Arial" w:hAnsi="Arial" w:cs="Arial"/>
          <w:sz w:val="24"/>
          <w:szCs w:val="24"/>
        </w:rPr>
        <w:t xml:space="preserve">14 апреля </w:t>
      </w:r>
      <w:r w:rsidRPr="007E1894">
        <w:rPr>
          <w:rFonts w:ascii="Arial" w:hAnsi="Arial" w:cs="Arial"/>
          <w:sz w:val="24"/>
          <w:szCs w:val="24"/>
        </w:rPr>
        <w:t>2025</w:t>
      </w:r>
      <w:r w:rsidR="00CC27E3" w:rsidRPr="007E1894">
        <w:rPr>
          <w:rFonts w:ascii="Arial" w:hAnsi="Arial" w:cs="Arial"/>
          <w:sz w:val="24"/>
          <w:szCs w:val="24"/>
        </w:rPr>
        <w:t xml:space="preserve"> </w:t>
      </w:r>
      <w:r w:rsidRPr="007E1894">
        <w:rPr>
          <w:rFonts w:ascii="Arial" w:hAnsi="Arial" w:cs="Arial"/>
          <w:sz w:val="24"/>
          <w:szCs w:val="24"/>
        </w:rPr>
        <w:t>г.</w:t>
      </w:r>
      <w:r w:rsidR="00CC27E3" w:rsidRPr="007E1894">
        <w:rPr>
          <w:rFonts w:ascii="Arial" w:hAnsi="Arial" w:cs="Arial"/>
          <w:sz w:val="24"/>
          <w:szCs w:val="24"/>
        </w:rPr>
        <w:t xml:space="preserve"> </w:t>
      </w:r>
      <w:r w:rsidRPr="007E1894">
        <w:rPr>
          <w:rFonts w:ascii="Arial" w:hAnsi="Arial" w:cs="Arial"/>
          <w:sz w:val="24"/>
          <w:szCs w:val="24"/>
        </w:rPr>
        <w:t>№</w:t>
      </w:r>
      <w:r w:rsidR="007E1894" w:rsidRPr="007E1894">
        <w:rPr>
          <w:rFonts w:ascii="Arial" w:hAnsi="Arial" w:cs="Arial"/>
          <w:sz w:val="24"/>
          <w:szCs w:val="24"/>
        </w:rPr>
        <w:t>22</w:t>
      </w:r>
    </w:p>
    <w:p w:rsidR="00544F98" w:rsidRPr="007E1894" w:rsidRDefault="00544F98" w:rsidP="00CC27E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97762" w:rsidRPr="00197762" w:rsidRDefault="00197762" w:rsidP="00CC27E3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Административный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I.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положения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Предмет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Предметом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возникающие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услуга).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Настоящий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стандарт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последовательность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особенности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особенности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многофункциональных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центрах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(внесудебный)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служащих,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рамках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находящегося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недвижимого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(здание,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строение,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сооружение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незавершенного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строительства,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земельный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участок,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жилое,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нежилое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прочно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землей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перемещение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соразмерного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ущерба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назначению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отнесенное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недвижимости);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находящегося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движимого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(вкладов)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уставном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(складочном)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капитале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хозяйственного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товарищества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относящееся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недвижимым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движимым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вещам,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стоимость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превышает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размер,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особо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движимого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закрепленного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автономными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бюджетными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учреждениями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03.11.2006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174-ФЗ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автономных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учреждениях»;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унитарных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предприятий,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учреждений,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хозяйственных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обществ,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товариществ,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(вклады)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уставном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(складочном)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капитале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принадлежат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образованиям,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учредителем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(участником)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образование.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2.1.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любым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заинтересованным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физическим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предпринимателям,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Заявители).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действующий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силу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полномочий,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доверенности,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анкетирования,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проводимого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обратился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комбинации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значений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приведен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анкетирования,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проводимого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профилирование),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обратился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сценарию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профилирования,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осуществляемого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</w:p>
    <w:p w:rsidR="00197762" w:rsidRPr="00197762" w:rsidRDefault="00197762" w:rsidP="00544F98">
      <w:pPr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pacing w:val="7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официальном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pacing w:val="7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https://</w:t>
      </w:r>
      <w:proofErr w:type="spellStart"/>
      <w:r w:rsidR="00544F98" w:rsidRPr="00544F98">
        <w:rPr>
          <w:rFonts w:ascii="Arial" w:hAnsi="Arial" w:cs="Arial"/>
          <w:color w:val="000000"/>
          <w:sz w:val="24"/>
          <w:szCs w:val="24"/>
          <w:lang w:val="en-US"/>
        </w:rPr>
        <w:t>podgorenskoe</w:t>
      </w:r>
      <w:proofErr w:type="spellEnd"/>
      <w:r w:rsidR="00544F98" w:rsidRPr="00544F98">
        <w:rPr>
          <w:rFonts w:ascii="Arial" w:hAnsi="Arial" w:cs="Arial"/>
          <w:color w:val="000000"/>
          <w:sz w:val="24"/>
          <w:szCs w:val="24"/>
        </w:rPr>
        <w:t>-</w:t>
      </w:r>
      <w:r w:rsidR="00544F98" w:rsidRPr="00544F98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="00544F98" w:rsidRPr="00544F98">
        <w:rPr>
          <w:rFonts w:ascii="Arial" w:hAnsi="Arial" w:cs="Arial"/>
          <w:color w:val="000000"/>
          <w:sz w:val="24"/>
          <w:szCs w:val="24"/>
        </w:rPr>
        <w:t>20.</w:t>
      </w:r>
      <w:proofErr w:type="spellStart"/>
      <w:r w:rsidR="00544F98" w:rsidRPr="00544F98">
        <w:rPr>
          <w:rFonts w:ascii="Arial" w:hAnsi="Arial" w:cs="Arial"/>
          <w:color w:val="000000"/>
          <w:sz w:val="24"/>
          <w:szCs w:val="24"/>
          <w:lang w:val="en-US"/>
        </w:rPr>
        <w:t>gosweb</w:t>
      </w:r>
      <w:proofErr w:type="spellEnd"/>
      <w:r w:rsidR="00544F98" w:rsidRPr="00544F98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544F98" w:rsidRPr="00544F98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proofErr w:type="spellEnd"/>
      <w:r w:rsidR="00544F98" w:rsidRPr="00544F98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544F98" w:rsidRPr="00544F98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="00CC27E3" w:rsidRPr="00CC27E3">
        <w:rPr>
          <w:rFonts w:ascii="Arial" w:hAnsi="Arial" w:cs="Arial"/>
          <w:color w:val="000000"/>
          <w:spacing w:val="7"/>
          <w:sz w:val="24"/>
          <w:szCs w:val="24"/>
        </w:rPr>
        <w:t>/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сайт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Администрации)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информационно-коммуникационной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«Интернет»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сеть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Интернет),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ЕПГУ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федеральной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государственной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информационной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системе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«Единый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портал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(функций)»,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расположенной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Интернет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адресу: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www.gosuslugi.ru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Единый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портал,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ЕПГУ),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информационной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системе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«Портал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Интернет»,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расположенной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сети</w:t>
      </w:r>
      <w:proofErr w:type="gramEnd"/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Интернет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адресу: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www.govvrn.ru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региональный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портал,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РПГУ)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обязательному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размещению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подлежит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следующая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справочная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информация</w:t>
      </w:r>
      <w:r w:rsidRPr="00197762">
        <w:rPr>
          <w:rFonts w:ascii="Arial" w:hAnsi="Arial" w:cs="Arial"/>
          <w:color w:val="000000"/>
          <w:sz w:val="24"/>
          <w:szCs w:val="24"/>
        </w:rPr>
        <w:t>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нахождения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справочные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телефона-автоинформатора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публикации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массовой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брошюр,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буклетов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печатных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предназначенных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организаций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согласованию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факсимильной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конкретный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инициативе;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являющегося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(осуществляемых)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(уведомлений,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сообщений),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бесплатно.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дополнительно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размещаются: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телефонов-автоинформаторов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справочные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структурных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подразделений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непосредственно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режим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подразделения,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непосредственно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выдержки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деятельность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(уведомлений,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сообщений),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образцы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инструкции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заполнению;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предварительной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приложениями;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краткое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л)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оценке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оценке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эффективности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деятельности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справочно-информационные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оценки.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вызов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представляется: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называет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фамилию,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структурного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подразделения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точный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проезда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нему,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предварительной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разговора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произносят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слова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четко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прерывают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разговор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причине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звонка.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звонок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переадресовывается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(переводится)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обратившемуся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звонки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обратившемуся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(наименование,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разрабатывает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памятки,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инструкции,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брошюры,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макеты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своевременную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актуализацию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контролирует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актуальность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Состав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размещаемой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Стандарту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обслуживания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автономном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учреждении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«Многофункциональный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центр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29.12.2017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1099.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Доступ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каких-либо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программного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технические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заключения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лицензионного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правообладателем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программного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предусматривающего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взимание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авторизацию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персональных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3.14.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бесплатно.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bookmark0"/>
      <w:r w:rsidRPr="00197762">
        <w:rPr>
          <w:rFonts w:ascii="Arial" w:hAnsi="Arial" w:cs="Arial"/>
          <w:color w:val="000000"/>
          <w:sz w:val="24"/>
          <w:szCs w:val="24"/>
        </w:rPr>
        <w:t>II.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Стандарт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bookmarkEnd w:id="1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4.Наименование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5.1.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организационно-распорядительным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5.5.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участвующие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обязательными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участвующими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Совета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народных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депутатов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AA0A61" w:rsidRPr="00AA0A61">
        <w:rPr>
          <w:rFonts w:ascii="Arial" w:hAnsi="Arial" w:cs="Arial"/>
          <w:color w:val="000000"/>
          <w:sz w:val="24"/>
          <w:szCs w:val="24"/>
        </w:rPr>
        <w:t xml:space="preserve">13.10.2015 г. № 13 «Об утверждении перечня услуг, которые являются необходимыми и обязательными для предоставления администрацией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AA0A61" w:rsidRPr="00AA0A61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6.1.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приведена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приведена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приведена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6.2.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6.3.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реквизитов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6.4.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являющимся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реализация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являющимся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являющийся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фамилию,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ar2"/>
      <w:bookmarkEnd w:id="2"/>
      <w:r w:rsidRPr="00197762">
        <w:rPr>
          <w:rFonts w:ascii="Arial" w:hAnsi="Arial" w:cs="Arial"/>
          <w:color w:val="000000"/>
          <w:sz w:val="24"/>
          <w:szCs w:val="24"/>
        </w:rPr>
        <w:t>Результаты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выразил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желание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несовершеннолетнего,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являющемуся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24.2.,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25.5.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III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7.1.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10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7.2.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III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8.1.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Конституция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06.10.2003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131-ФЗ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принципах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06.04.2011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63-ФЗ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Минфина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10.10.2023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№163н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регламентирующие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правоотношения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сфере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C84678" w:rsidRDefault="00197762" w:rsidP="00C8467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8.2.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реквизитов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источников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опубликования),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подразделе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«Муниципальные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сервисы»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https://</w:t>
      </w:r>
      <w:r w:rsidR="00CC27E3" w:rsidRPr="00CC27E3">
        <w:t xml:space="preserve"> </w:t>
      </w:r>
      <w:r w:rsidR="00CC27E3" w:rsidRPr="00CC27E3">
        <w:rPr>
          <w:rFonts w:ascii="Arial" w:hAnsi="Arial" w:cs="Arial"/>
          <w:color w:val="000000"/>
          <w:sz w:val="24"/>
          <w:szCs w:val="24"/>
        </w:rPr>
        <w:t>https</w:t>
      </w:r>
      <w:r w:rsidR="00CC27E3" w:rsidRPr="00C84678">
        <w:rPr>
          <w:rFonts w:ascii="Arial" w:hAnsi="Arial" w:cs="Arial"/>
          <w:color w:val="000000"/>
          <w:sz w:val="24"/>
          <w:szCs w:val="24"/>
        </w:rPr>
        <w:t>://</w:t>
      </w:r>
      <w:proofErr w:type="spellStart"/>
      <w:r w:rsidR="00C84678" w:rsidRPr="00C84678">
        <w:rPr>
          <w:rFonts w:ascii="Arial" w:hAnsi="Arial" w:cs="Arial"/>
          <w:color w:val="000000"/>
          <w:sz w:val="24"/>
          <w:szCs w:val="24"/>
          <w:lang w:val="en-US"/>
        </w:rPr>
        <w:t>podgorenskoe</w:t>
      </w:r>
      <w:proofErr w:type="spellEnd"/>
      <w:r w:rsidR="00C84678" w:rsidRPr="00C84678">
        <w:rPr>
          <w:rFonts w:ascii="Arial" w:hAnsi="Arial" w:cs="Arial"/>
          <w:color w:val="000000"/>
          <w:sz w:val="24"/>
          <w:szCs w:val="24"/>
        </w:rPr>
        <w:t>-</w:t>
      </w:r>
      <w:r w:rsidR="00C84678" w:rsidRPr="00C84678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="00C84678" w:rsidRPr="00C84678">
        <w:rPr>
          <w:rFonts w:ascii="Arial" w:hAnsi="Arial" w:cs="Arial"/>
          <w:color w:val="000000"/>
          <w:sz w:val="24"/>
          <w:szCs w:val="24"/>
        </w:rPr>
        <w:t>20.</w:t>
      </w:r>
      <w:proofErr w:type="spellStart"/>
      <w:r w:rsidR="00C84678" w:rsidRPr="00C84678">
        <w:rPr>
          <w:rFonts w:ascii="Arial" w:hAnsi="Arial" w:cs="Arial"/>
          <w:color w:val="000000"/>
          <w:sz w:val="24"/>
          <w:szCs w:val="24"/>
          <w:lang w:val="en-US"/>
        </w:rPr>
        <w:t>gosweb</w:t>
      </w:r>
      <w:proofErr w:type="spellEnd"/>
      <w:r w:rsidR="00C84678" w:rsidRPr="00C84678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C84678" w:rsidRPr="00C84678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proofErr w:type="spellEnd"/>
      <w:r w:rsidR="00C84678" w:rsidRPr="00C84678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C84678" w:rsidRPr="00C84678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="00CC27E3" w:rsidRPr="00C84678">
        <w:rPr>
          <w:rFonts w:ascii="Arial" w:hAnsi="Arial" w:cs="Arial"/>
          <w:color w:val="000000"/>
          <w:sz w:val="24"/>
          <w:szCs w:val="24"/>
        </w:rPr>
        <w:t>/</w:t>
      </w:r>
      <w:r w:rsidRPr="00C84678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самостоятельно: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4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Требования,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предъявляемые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оригинал.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дополнительной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какой-либо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Ручное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только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СМЭВ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Требования,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предъявляемые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оригинал.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аутентификации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межведомственного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взаимодействия.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Ручное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только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СМЭВ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автозаполнение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гражданина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полномочия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имени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Требования,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предъявляемые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оригинал.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заверен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нотариуса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изготовленного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нотариусом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подтверждающего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Ручное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только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СМЭВ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автозаполнение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гражданина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9.2.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рамках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межведомственного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инициативе,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отсутствует.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9.3.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Запрещается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возникающие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подтверждающих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внесение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находятся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распоряжении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подведомственных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участвующих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инициативе;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перечни,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9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услуг»;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недостоверность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указывались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изменение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касающихся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комплект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изменение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(признаков)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противоправного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письменном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виде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приносятся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извинения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неудобства;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заверены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7.2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нанесение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отметок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изъятие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условием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10.1.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утратили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силу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личность;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полномочия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повреждения,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позволяет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содержащиеся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10.2.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оформляется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10.3.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позднее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выбранный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10.4.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препятствует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повторному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несоблюдение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условий,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пп.23.1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взимаемой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взимания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12.1.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взимание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платы.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13.1.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минут.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13.2.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минут.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14.1.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14.2.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выходной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(праздничный)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первый,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Местоположение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удобство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точки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пешеходной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остановок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общественного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транспорта.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стоянки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(парковки)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(строения),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организовывается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стоянка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(парковка)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автомобильного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транспорта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парковки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специальных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автотранспортных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стоянке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(парковке)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выделяется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10%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бесплатной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парковки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транспортных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управляемых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I,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II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групп,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III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группы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транспортных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перевозящих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детей-инвалидов.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беспрепятственного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передвигающихся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колясках,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вход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пандусами,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поручнями,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тактильными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(контрастными)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предупреждающими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элементами,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специальными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приспособлениями,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позволяющими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беспрепятственный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передвижение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социальной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защите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Центральный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вход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оборудован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табличкой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(вывеской),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информацию: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местонахождение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режим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справок.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санитарно-эпидемиологическим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правилам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нормативам.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оснащаются: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противопожарной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пожаротушения;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оповещения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возникновении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чрезвычайной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ситуации;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медицинской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помощи;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туалетными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комнатами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посетителей.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15.8.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оборудуется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стульями,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скамьями,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количество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исходя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фактической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нагрузки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стендами.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стенде,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печатаются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удобным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чтения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шрифтом,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выделением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наиболее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важных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полужирным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шрифтом.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стульями,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столами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(стойками),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бланками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принадлежностями.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табличками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(вывесками)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указанием: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отдела;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фамилии,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имени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оборудовано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персональным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компьютером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базам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печатающим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устройством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(принтером)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копирующим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устройством.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табличку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фамилии,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имени,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15.14.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беспрепятственного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(зданию,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помещению),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самостоятельного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передвижения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расположены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входа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выхода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посадки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транспортное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высадки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кресла-коляски;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сопровождение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стойкие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расстройства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самостоятельного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передвижения;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надлежащее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оборудования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беспрепятственного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зданиям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ограничений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жизнедеятельности;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дублирование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звуковой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зрительной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надписей,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знаками,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рельефно-точечным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шрифтом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Брайля;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сурдопереводчика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тифлосурдоисреводчика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собаки-проводника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подтверждающего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специальное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обучение,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(здания,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помещения),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инвалидам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помощи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преодолении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барьеров,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мешающих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наравне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Показатели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16.1.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Оценка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показателям: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понятной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информационно-телекоммуникационных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пользования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массовой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получением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оказания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консультационной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организационно-технической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поддержки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запросов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7"/>
          <w:sz w:val="24"/>
          <w:szCs w:val="24"/>
        </w:rPr>
        <w:t>РПГУ;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доступность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маломобильных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групп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населения;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времени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обоснованных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стороны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(содержащихся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16.2.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предварительной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проводится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гражданина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16.3.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зарегистрирован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аутентификации.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учитывающие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особенности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особенности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авторизуется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автозаполнение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автозаполнения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отдельных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вносит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вручную.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опросную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набора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обязательных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вместе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прикрепленными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образами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авторизации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считается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простой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6.1.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подписанного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(кроме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РПГУ).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представляемых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17.5.1.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форматах: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файлов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odt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текстовым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содержанием,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включающим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формулы;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jpg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jpeg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png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bmp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tiff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текстовым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содержанием,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включающих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формулы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содержанием;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zip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rar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сжатых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файл;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sig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открепленной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17.5.2.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сканирования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непосредственно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оригинала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(использование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копий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сохранением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ориентации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оригинала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разрешении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300-500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dpi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(масштаб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1:1)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режимов: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«черно-белый»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цветного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текста);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«оттенки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серого»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отличных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цветного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изображения);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«цветной»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«режим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цветопередачи»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цветных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цветного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текста);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сохранением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аутентичных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подлинности,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именно: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печати,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углового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штампа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бланка;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количество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файлов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количеству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текстовую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17.5.3.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обеспечивать: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идентифицировать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количество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листов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документе;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поиска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текстовому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копирования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когда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графического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изображения);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оглавление,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смыслу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содержанию;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структурированные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частям,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главам,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(подразделам)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закладки,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переходы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оглавлению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тексте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рисункам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таблицам.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гарантии,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РФ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26.03.2016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236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17.5.4.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подлежащие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xlIsx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ods</w:t>
      </w:r>
      <w:proofErr w:type="spellEnd"/>
      <w:r w:rsidRPr="00197762">
        <w:rPr>
          <w:rFonts w:ascii="Arial" w:hAnsi="Arial" w:cs="Arial"/>
          <w:color w:val="000000"/>
          <w:sz w:val="24"/>
          <w:szCs w:val="24"/>
        </w:rPr>
        <w:t>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отдельного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обязательные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отсутствуют.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используемыми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«Портал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Интернет»;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«Единый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(функций)»;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«Единая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аутентификации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инфраструктуре,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информационно-технологическое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экстерриториальному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принципу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отсутствует.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между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реализации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своих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способами: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массовой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размещения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стендах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подробно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интересующим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вежливой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корректной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официально-делового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речи.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Рекомендуемое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более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минут,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ожидания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секторе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превышать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минут.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подготовки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требуется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продолжительное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предложить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изложить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(ответ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обращении);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назначить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другое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время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консультаций.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Консультирование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любой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территории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независимо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проживания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последующей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представителю)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заключенным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соглашениям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между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27.09.2011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797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между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многофункциональными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центрами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внебюджетных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фондов,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субъектов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самоуправления».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заключенным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27.09.2011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797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между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многофункциональными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центрами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внебюджетных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фондов,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субъектов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самоуправления».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являющихся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талона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терминала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очереди,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предварительной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записи.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17.17.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полномочия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статус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АИС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«МФЦ»;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документ.</w:t>
      </w:r>
      <w:bookmarkStart w:id="3" w:name="bookmark1"/>
      <w:bookmarkEnd w:id="3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III.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последовательность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последовательность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(действий)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18.1.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обращении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выдачей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предоставляется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единому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сценарию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Заявителей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выбора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вида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объекта,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запрашивается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выписка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реестра,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следующему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кругу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Заявителей: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физическое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лицо;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физического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лица;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юридическое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лицо;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лица;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индивидуальный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предприниматель;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представитель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индивидуального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предпринимателя.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18.2.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Описание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приведено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6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pacing w:val="1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pacing w:val="1"/>
          <w:sz w:val="24"/>
          <w:szCs w:val="24"/>
        </w:rPr>
        <w:t>18.3.</w:t>
      </w:r>
      <w:r w:rsidR="00CC27E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Вариант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Вариант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19.1.Путем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анкетирования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(профилирования)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Признаки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19.2.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вопросы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анкетирования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комбинаций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значений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сценарий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в течение 10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0D0CC2">
        <w:rPr>
          <w:rFonts w:ascii="Arial" w:hAnsi="Arial" w:cs="Arial"/>
          <w:color w:val="000000"/>
          <w:sz w:val="24"/>
          <w:szCs w:val="24"/>
        </w:rPr>
        <w:t xml:space="preserve">поступления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(запроса)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(электронный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отказывает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межведомственных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запросов;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Выписка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заинтересованным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помощью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«Единый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(функций)»,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регионального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Президента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20.7.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населении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физических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8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июня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2020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168-ФЗ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населении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налоговой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службе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Подразделы,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Вариант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«а»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6.1.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(запроса)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формой,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4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Исчерпывающий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самостоятельно,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содержится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9.1.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Способами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(идентификации)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аутентификации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инфраструктуре,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информационно-технологическое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Критерием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10.1.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предусматривает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независимо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нахождения,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(запроса)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21.9.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комплекта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22.1.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«Рассмотрение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Автоматическое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канала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онлайн-режиме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22.2.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0D0CC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</w:t>
      </w:r>
      <w:r w:rsidR="002B7DE9">
        <w:rPr>
          <w:rFonts w:ascii="Arial" w:hAnsi="Arial" w:cs="Arial"/>
          <w:color w:val="000000"/>
          <w:sz w:val="24"/>
          <w:szCs w:val="24"/>
        </w:rPr>
        <w:t>е</w:t>
      </w:r>
      <w:r w:rsidR="000D0CC2">
        <w:rPr>
          <w:rFonts w:ascii="Arial" w:hAnsi="Arial" w:cs="Arial"/>
          <w:color w:val="000000"/>
          <w:sz w:val="24"/>
          <w:szCs w:val="24"/>
        </w:rPr>
        <w:t>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пределах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23.1.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автоматизированном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режиме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системой,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одновременном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положительном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условий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критериев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конкретного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обладает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сведениями;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(представителя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действующими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услугой.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невыполнении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выше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критериев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23.2.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поиск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заданного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формируется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автоматически.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23.3.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готовит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Приложению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23.4.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превышающий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всех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критериев,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24.1.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формируется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автоматически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усиленной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квалифицированной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выбору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независимо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нахождения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24.2.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превышающий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исчисляется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bookmark2"/>
      <w:r w:rsidRPr="00197762">
        <w:rPr>
          <w:rFonts w:ascii="Arial" w:hAnsi="Arial" w:cs="Arial"/>
          <w:color w:val="000000"/>
          <w:sz w:val="24"/>
          <w:szCs w:val="24"/>
        </w:rPr>
        <w:t>Вариант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  <w:bookmarkEnd w:id="4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Максимальный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25.2.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превышающий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факт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готовит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25.5.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вручается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виде.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Истребований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дополнительных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proofErr w:type="gramEnd"/>
      <w:r w:rsidRPr="00197762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произвольной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бумажном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носителе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день.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момент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являющегося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IV.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устанавливающих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постоянной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используются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служебной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корреспонденции,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специалистов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проверок: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устранения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граждан;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рассмотрения,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подготовки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независимость,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тщательность.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Независимость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заключается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находится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служебной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участвующего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близкого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родства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свойства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(родители,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супруги,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братья,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сестры,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братья,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сестры,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родители,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супругов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супруги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детей)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ним.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меры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предотвращению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конфликта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интересов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28.7.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Тщательность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текущего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состоит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обязанностей,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периодичность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полнотой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29.1.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полнотой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включает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себя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проверок.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29.2.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годовых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утверждаемых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плановой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контролю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подлежат: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обоснованность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29.3.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внеплановых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предполагаемых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качеством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(осуществляемые)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30.1.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проведенных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проверок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района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виновных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30.2.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Персональная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ответственность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правильность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своевременность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закрепляется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законодательства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31.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Положения,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характеризующие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стороны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объединений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31.1.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объединения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соблюдения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повлекшее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непредставление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регламентом.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31.2.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объединения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коллективные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предложениями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совершенствованию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связанные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31.3.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Контроль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стороны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граждан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объединений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открытости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деятельности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актуальной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достоверной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обращений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(жалоб)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процессе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Раздел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V.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(внесудебный)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служащих,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(далее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жалобой,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случаях: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комплексного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возложена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актами.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возложена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затребование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платы,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исправлений.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возложена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приостановления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ними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актами.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возложена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требование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недостоверность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указывались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первоначальном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исключением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4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возможно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возложена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определенном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частью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1.3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статьи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обоснования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имеется.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36.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начала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(внесудебного)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поступившая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Жалоба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информационно-телекоммуникационной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«Интернет»,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регионального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Жалоба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информационно-телекоммуникационной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«Интернет»,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регионального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Жалоба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информационно-телекоммуникационной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«Интернет»,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официальных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сайтов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этих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регионального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37.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содержать: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обжалуются;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фамилию,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физического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нахождения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(номера)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контактного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(адреса)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заявителю;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обжалуемых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доводы,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согласен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служащего,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представлены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подтверждающие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доводы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копии.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38.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служащих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главе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Глава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332742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сельского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поселения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проводит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39.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этого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министерство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развития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работников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руководителям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этих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p39"/>
      <w:bookmarkEnd w:id="5"/>
      <w:r w:rsidRPr="00197762">
        <w:rPr>
          <w:rFonts w:ascii="Arial" w:hAnsi="Arial" w:cs="Arial"/>
          <w:color w:val="000000"/>
          <w:sz w:val="24"/>
          <w:szCs w:val="24"/>
        </w:rPr>
        <w:t>40.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принимается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1)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удовлетворяется,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числе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отмены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возврата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денежных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средств,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взимание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местного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самоуправления,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формах;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удовлетворении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отказывается.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Жалоба,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поступившая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министерство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развития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Воронежской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области,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подлежит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Администрации,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либо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допущенных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опечаток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ошибок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срока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исправлений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течение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дней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p43"/>
      <w:bookmarkEnd w:id="6"/>
      <w:r w:rsidRPr="00197762">
        <w:rPr>
          <w:rFonts w:ascii="Arial" w:hAnsi="Arial" w:cs="Arial"/>
          <w:color w:val="000000"/>
          <w:sz w:val="24"/>
          <w:szCs w:val="24"/>
        </w:rPr>
        <w:t>42.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позднее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рабочего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днем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пункте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40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настоящего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письменной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желанию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мотивированный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43.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подлежащей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удовлетворению,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привлекаемыми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незамедлительного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устранения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выявленных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оказании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приносятся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извинения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доставленные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неудобства,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дальнейших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действиях,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совершить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целях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подлежащей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удовлетворению,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ответе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даются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аргументированные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разъяснения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причинах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44.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установления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состава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правонарушения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преступления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наделенное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полномочиями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рассмотрению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незамедлительно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направляет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имеющиеся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материалы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прокуратуры.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_Toc134019825"/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нормативных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правовых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актов,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регулирующих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bookmarkEnd w:id="7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8" w:name="_Toc134019826"/>
      <w:r w:rsidRPr="00197762">
        <w:rPr>
          <w:rFonts w:ascii="Arial" w:hAnsi="Arial" w:cs="Arial"/>
          <w:color w:val="000000"/>
          <w:sz w:val="24"/>
          <w:szCs w:val="24"/>
        </w:rPr>
        <w:t>досудебного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(внесудебного)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bookmarkEnd w:id="8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9" w:name="_Toc134019827"/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(или)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(осуществленных)</w:t>
      </w:r>
      <w:bookmarkStart w:id="10" w:name="_Toc134019828"/>
      <w:bookmarkEnd w:id="9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bookmarkEnd w:id="10"/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45.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Порядок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(внесудебного)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должностных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регулируется: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законом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27.07.2010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210-ФЗ;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Российской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20.11.2012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1198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обеспечивающей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процесс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(внесудебного)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(бездействия),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совершенных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услуг».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1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Кому: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Контактные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данные: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№_____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(прилагается).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Дополнительно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информируем: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proofErr w:type="gramStart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сотрудника,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принявшего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="00E900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Расшифровка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И.О.Ф.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уведомления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Кому: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Контактные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данные: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Уведомление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97762">
        <w:rPr>
          <w:rFonts w:ascii="Arial" w:hAnsi="Arial" w:cs="Arial"/>
          <w:color w:val="000000"/>
          <w:sz w:val="24"/>
          <w:szCs w:val="24"/>
        </w:rPr>
        <w:t>№_____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сообщаем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отсутствии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Дополнительно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информируем: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proofErr w:type="gramStart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сотрудника,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принявшего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Расшифровка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И.О.Ф.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3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Кому: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Контактные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данные: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(Заявитель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выписки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proofErr w:type="gramStart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Дополнительно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информируем: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proofErr w:type="gramStart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повторно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устранения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судебном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порядке.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сотрудника,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принявшего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Расшифровка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И.О.Ф.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4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7E1894" w:rsidRDefault="007E1894" w:rsidP="00C8467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97762" w:rsidRPr="00197762" w:rsidRDefault="00197762" w:rsidP="00C8467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(запрос)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имущества»*</w:t>
      </w:r>
    </w:p>
    <w:p w:rsidR="007E1894" w:rsidRDefault="007E1894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Характеристики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позволяющие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однозначно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определить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зависимости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вида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информация):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вид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реестровый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(местоположение)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кадастровый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(условный)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вид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разрешенного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использования: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эмитента:_____________________________________________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ИНН:_____________________________________________________________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отношении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запрашивается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информация: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уставной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капитал: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марка,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модель: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государственный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идентификационный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характеристики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помогающие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идентифицировать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свободной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физическим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фамилия,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серия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предпринимателем**: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фамилия,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предпринимателя: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ОГРН: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ИНН: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серия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лицом**: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полное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организационно-правовой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ОГРН: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ИНН: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(уполномоченным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лицом)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фамилия,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серия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являющемся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представителем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физического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лица/индивидуального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предпринимателя: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фамилия,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отчество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(последнее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–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наличии):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серия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выдан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удостоверяющий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личность: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номер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телефона: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Способ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услуги: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адрес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электронной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почты: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нет;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МФЦ):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нет;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Администрации***: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нет;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подачи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через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кабинет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Едином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портале):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нет;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почтового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отправления: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MS Gothic" w:eastAsia="MS Gothic" w:hAnsi="MS Gothic" w:cs="Arial" w:hint="eastAsia"/>
          <w:color w:val="000000"/>
          <w:sz w:val="24"/>
          <w:szCs w:val="24"/>
        </w:rPr>
        <w:t>☐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нет.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***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указывается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организация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ходе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личного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осуществляется.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ФИО,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(представителя)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«_____________»_________________г.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Ручное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допускается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только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невозможности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получения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цифрового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профиля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СМЭВ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витрин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данных.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**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случае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формирование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запроса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интерактивной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формы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ЕПГУ,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сведения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идентификаторах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юридического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лица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или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индивидуального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предпринимателя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могут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7762">
        <w:rPr>
          <w:rFonts w:ascii="Arial" w:hAnsi="Arial" w:cs="Arial"/>
          <w:color w:val="000000"/>
          <w:sz w:val="24"/>
          <w:szCs w:val="24"/>
        </w:rPr>
        <w:t>автозаполнены</w:t>
      </w:r>
      <w:proofErr w:type="spell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посредством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содержащейся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ЕСИА.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5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Форма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Наименование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органа,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уполномоченного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Кому: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197762" w:rsidRPr="00197762" w:rsidRDefault="00197762" w:rsidP="00197762">
      <w:pPr>
        <w:ind w:left="5245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Контактные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данные: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необходимых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20__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результатам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рассмотрения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№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197762">
        <w:rPr>
          <w:rFonts w:ascii="Arial" w:hAnsi="Arial" w:cs="Arial"/>
          <w:color w:val="000000"/>
          <w:sz w:val="24"/>
          <w:szCs w:val="24"/>
        </w:rPr>
        <w:t>Заявитель</w:t>
      </w:r>
      <w:proofErr w:type="gramEnd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принято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приеме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регистрации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документов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для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оказания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следующим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основаниям: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Дополнительно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информируем: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_________________________________________________________________</w:t>
      </w:r>
      <w:proofErr w:type="gramStart"/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Вы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вправе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повторно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обратиться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заявлением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после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устранения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указанных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нарушений.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Данный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отказ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может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быть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обжалован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досудебном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путем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направления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жалобы,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судебном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порядке.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Должность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сотрудника,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принявшего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решение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___________________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97762">
        <w:rPr>
          <w:rFonts w:ascii="Arial" w:hAnsi="Arial" w:cs="Arial"/>
          <w:color w:val="000000"/>
          <w:sz w:val="24"/>
          <w:szCs w:val="24"/>
        </w:rPr>
        <w:t>________________________________________________________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Подпись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Расшифровка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подписи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И.О.Ф.</w:t>
      </w:r>
    </w:p>
    <w:p w:rsidR="00E900AB" w:rsidRDefault="00E900AB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97762" w:rsidRPr="00197762" w:rsidRDefault="00197762" w:rsidP="00197762">
      <w:pPr>
        <w:ind w:left="5387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6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C84678" w:rsidRDefault="00C84678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Описание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(АП)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(АД)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197762" w:rsidRPr="00197762" w:rsidTr="0019776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Место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выполнения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действия/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используемая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ИС*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Процедуры*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Максимальный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</w:tc>
      </w:tr>
      <w:tr w:rsidR="00197762" w:rsidRPr="00197762" w:rsidTr="00197762">
        <w:trPr>
          <w:trHeight w:val="13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субъект/ПГС*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АП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Проверка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документов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регистрация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Контроль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комплектности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предоставленных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рабочего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дня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(не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включается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услуги)</w:t>
            </w:r>
          </w:p>
        </w:tc>
      </w:tr>
      <w:tr w:rsidR="00197762" w:rsidRPr="00197762" w:rsidTr="00197762">
        <w:trPr>
          <w:trHeight w:val="93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</w:t>
            </w:r>
          </w:p>
          <w:p w:rsidR="00197762" w:rsidRPr="00197762" w:rsidRDefault="00CC27E3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Подтверждение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полномочий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62" w:rsidRPr="00197762" w:rsidTr="00197762">
        <w:trPr>
          <w:trHeight w:val="93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Регистрация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62" w:rsidRPr="00197762" w:rsidTr="00197762">
        <w:trPr>
          <w:trHeight w:val="22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</w:t>
            </w:r>
          </w:p>
          <w:p w:rsidR="00197762" w:rsidRPr="00197762" w:rsidRDefault="00CC27E3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АП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Получение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сведений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посредством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СМЭВ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АП3.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Рассмотрение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документов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сведений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АП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отказе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приеме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документов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рабочих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дней</w:t>
            </w:r>
          </w:p>
        </w:tc>
      </w:tr>
      <w:tr w:rsidR="00197762" w:rsidRPr="00197762" w:rsidTr="00197762">
        <w:trPr>
          <w:trHeight w:val="128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</w:t>
            </w:r>
          </w:p>
          <w:p w:rsidR="00197762" w:rsidRPr="00197762" w:rsidRDefault="00CC27E3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Формирование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62" w:rsidRPr="00197762" w:rsidTr="00197762">
        <w:trPr>
          <w:trHeight w:val="128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Пилотный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субъект/ПГС</w:t>
            </w:r>
          </w:p>
          <w:p w:rsidR="00197762" w:rsidRPr="00197762" w:rsidRDefault="00CC27E3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АД</w:t>
            </w:r>
            <w:proofErr w:type="gramStart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отказе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762" w:rsidRPr="00197762" w:rsidRDefault="00197762" w:rsidP="00197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система.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Процедуры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полный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действий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содержится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соответствующем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справочнике.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*ПГС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-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модуль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выполнения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участниками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информационного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взаимодействия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процедур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(действий)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исполнении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функций,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содержащихся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разделах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федерального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(функций).</w:t>
      </w:r>
    </w:p>
    <w:p w:rsidR="00197762" w:rsidRPr="00197762" w:rsidRDefault="00197762" w:rsidP="00197762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7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Административному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регламенту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а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также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комбинации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значений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1.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Перечень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Заявителей</w:t>
      </w:r>
    </w:p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Признак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Значения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признаков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</w:tr>
      <w:tr w:rsidR="00197762" w:rsidRPr="00197762" w:rsidTr="0019776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Вариант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выписки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из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реестра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имущества.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Категория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1.Физическое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</w:t>
            </w:r>
          </w:p>
        </w:tc>
      </w:tr>
      <w:tr w:rsidR="00197762" w:rsidRPr="00197762" w:rsidTr="00197762">
        <w:trPr>
          <w:trHeight w:val="210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лично/посредством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предоставлением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лично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предоставлением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</w:tr>
      <w:tr w:rsidR="00197762" w:rsidRPr="00197762" w:rsidTr="0019776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Вариант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Исправление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допущенных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опечаток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(или)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ошибок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выданных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результате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документах.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Категория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1.Физическое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</w:t>
            </w:r>
          </w:p>
        </w:tc>
      </w:tr>
      <w:tr w:rsidR="00197762" w:rsidRPr="00197762" w:rsidTr="00197762">
        <w:trPr>
          <w:trHeight w:val="2063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Заявитель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лично/посредством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предоставлением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лично</w:t>
            </w:r>
            <w:proofErr w:type="gramStart"/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</w:t>
            </w:r>
            <w:proofErr w:type="gramEnd"/>
            <w:r w:rsidRPr="00197762">
              <w:rPr>
                <w:rFonts w:ascii="Arial" w:hAnsi="Arial" w:cs="Arial"/>
                <w:sz w:val="24"/>
                <w:szCs w:val="24"/>
              </w:rPr>
              <w:t>аявит</w:t>
            </w:r>
          </w:p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предоставлением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</w:tr>
    </w:tbl>
    <w:p w:rsidR="00197762" w:rsidRPr="00197762" w:rsidRDefault="00CC27E3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7762" w:rsidRPr="00197762" w:rsidRDefault="00197762" w:rsidP="0019776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7762">
        <w:rPr>
          <w:rFonts w:ascii="Arial" w:hAnsi="Arial" w:cs="Arial"/>
          <w:color w:val="000000"/>
          <w:sz w:val="24"/>
          <w:szCs w:val="24"/>
        </w:rPr>
        <w:t>2.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Комбинации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значений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признаков,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каждая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которых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соответствует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одному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варианту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CC27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услуги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796"/>
      </w:tblGrid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Комбинация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значений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признаков</w:t>
            </w:r>
          </w:p>
        </w:tc>
      </w:tr>
      <w:tr w:rsidR="00197762" w:rsidRPr="00197762" w:rsidTr="0019776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Вариант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Принятие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решения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выписки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из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реестра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имущества.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Физическое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физического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лица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предпринимателя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лица</w:t>
            </w:r>
          </w:p>
        </w:tc>
      </w:tr>
      <w:tr w:rsidR="00197762" w:rsidRPr="00197762" w:rsidTr="0019776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Вариант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Исправление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допущенных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опечаток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(или)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ошибок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выданных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результате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предоставления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документах.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Физическое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физического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лица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лично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предпринимателя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Юридическое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лицо,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97762" w:rsidRPr="00197762" w:rsidTr="0019776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762" w:rsidRPr="00197762" w:rsidRDefault="00197762" w:rsidP="0019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юридического</w:t>
            </w:r>
            <w:r w:rsidR="00CC27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7762">
              <w:rPr>
                <w:rFonts w:ascii="Arial" w:hAnsi="Arial" w:cs="Arial"/>
                <w:color w:val="000000"/>
                <w:sz w:val="24"/>
                <w:szCs w:val="24"/>
              </w:rPr>
              <w:t>лица</w:t>
            </w:r>
          </w:p>
        </w:tc>
      </w:tr>
      <w:bookmarkEnd w:id="0"/>
    </w:tbl>
    <w:p w:rsidR="000E1D26" w:rsidRPr="00197762" w:rsidRDefault="000E1D26" w:rsidP="00E900AB">
      <w:pPr>
        <w:ind w:firstLine="709"/>
        <w:jc w:val="both"/>
      </w:pPr>
    </w:p>
    <w:sectPr w:rsidR="000E1D26" w:rsidRPr="00197762" w:rsidSect="00F040A2">
      <w:headerReference w:type="even" r:id="rId8"/>
      <w:footerReference w:type="even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0A" w:rsidRDefault="00CF180A">
      <w:r>
        <w:separator/>
      </w:r>
    </w:p>
  </w:endnote>
  <w:endnote w:type="continuationSeparator" w:id="0">
    <w:p w:rsidR="00CF180A" w:rsidRDefault="00CF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98" w:rsidRDefault="00544F98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F98" w:rsidRDefault="00544F9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0A" w:rsidRDefault="00CF180A">
      <w:r>
        <w:separator/>
      </w:r>
    </w:p>
  </w:footnote>
  <w:footnote w:type="continuationSeparator" w:id="0">
    <w:p w:rsidR="00CF180A" w:rsidRDefault="00CF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98" w:rsidRDefault="00544F98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F98" w:rsidRDefault="00544F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11680"/>
    <w:rsid w:val="00060054"/>
    <w:rsid w:val="000B620E"/>
    <w:rsid w:val="000D0CC2"/>
    <w:rsid w:val="000E1C48"/>
    <w:rsid w:val="000E1D26"/>
    <w:rsid w:val="000F344B"/>
    <w:rsid w:val="000F76E3"/>
    <w:rsid w:val="00114065"/>
    <w:rsid w:val="00150EE8"/>
    <w:rsid w:val="00163346"/>
    <w:rsid w:val="0017458D"/>
    <w:rsid w:val="00181EFB"/>
    <w:rsid w:val="00194A41"/>
    <w:rsid w:val="00197762"/>
    <w:rsid w:val="001A3236"/>
    <w:rsid w:val="001A49F8"/>
    <w:rsid w:val="001C3934"/>
    <w:rsid w:val="001E55F4"/>
    <w:rsid w:val="0026175E"/>
    <w:rsid w:val="002751F3"/>
    <w:rsid w:val="0028400D"/>
    <w:rsid w:val="0029150D"/>
    <w:rsid w:val="0029522F"/>
    <w:rsid w:val="002A3DDA"/>
    <w:rsid w:val="002B7DE9"/>
    <w:rsid w:val="002C4869"/>
    <w:rsid w:val="002E17F9"/>
    <w:rsid w:val="002E7C1E"/>
    <w:rsid w:val="00331D24"/>
    <w:rsid w:val="00332742"/>
    <w:rsid w:val="00332A39"/>
    <w:rsid w:val="00343192"/>
    <w:rsid w:val="00375958"/>
    <w:rsid w:val="003D02A9"/>
    <w:rsid w:val="003E2D7B"/>
    <w:rsid w:val="003F3229"/>
    <w:rsid w:val="004279B5"/>
    <w:rsid w:val="004F5DBB"/>
    <w:rsid w:val="00533D87"/>
    <w:rsid w:val="0053624C"/>
    <w:rsid w:val="00544F98"/>
    <w:rsid w:val="00550681"/>
    <w:rsid w:val="00555072"/>
    <w:rsid w:val="00570A4D"/>
    <w:rsid w:val="00575612"/>
    <w:rsid w:val="00586054"/>
    <w:rsid w:val="00590A49"/>
    <w:rsid w:val="00591C56"/>
    <w:rsid w:val="00593A09"/>
    <w:rsid w:val="00594EBF"/>
    <w:rsid w:val="005B2F8F"/>
    <w:rsid w:val="005B5CB9"/>
    <w:rsid w:val="005C155D"/>
    <w:rsid w:val="005D1751"/>
    <w:rsid w:val="005E2E8D"/>
    <w:rsid w:val="005F3995"/>
    <w:rsid w:val="00604121"/>
    <w:rsid w:val="00604DE8"/>
    <w:rsid w:val="00616C30"/>
    <w:rsid w:val="00625DDC"/>
    <w:rsid w:val="006423C9"/>
    <w:rsid w:val="00643CC6"/>
    <w:rsid w:val="00661047"/>
    <w:rsid w:val="006631B8"/>
    <w:rsid w:val="00663F67"/>
    <w:rsid w:val="006646A4"/>
    <w:rsid w:val="00693532"/>
    <w:rsid w:val="006B4939"/>
    <w:rsid w:val="006D2DD9"/>
    <w:rsid w:val="006D7C05"/>
    <w:rsid w:val="006F0548"/>
    <w:rsid w:val="00733739"/>
    <w:rsid w:val="00733EE0"/>
    <w:rsid w:val="00745545"/>
    <w:rsid w:val="007540FC"/>
    <w:rsid w:val="007661A4"/>
    <w:rsid w:val="00771779"/>
    <w:rsid w:val="007A22BA"/>
    <w:rsid w:val="007E1894"/>
    <w:rsid w:val="00831C46"/>
    <w:rsid w:val="00833E1D"/>
    <w:rsid w:val="00844D6A"/>
    <w:rsid w:val="008466C4"/>
    <w:rsid w:val="0085578A"/>
    <w:rsid w:val="0085586D"/>
    <w:rsid w:val="008A06C7"/>
    <w:rsid w:val="008A41F3"/>
    <w:rsid w:val="008A4696"/>
    <w:rsid w:val="00907D07"/>
    <w:rsid w:val="009208CC"/>
    <w:rsid w:val="00921FE2"/>
    <w:rsid w:val="00940E21"/>
    <w:rsid w:val="009542B0"/>
    <w:rsid w:val="0096079C"/>
    <w:rsid w:val="009E5A1A"/>
    <w:rsid w:val="009F0860"/>
    <w:rsid w:val="009F4C9F"/>
    <w:rsid w:val="00A46A46"/>
    <w:rsid w:val="00A53F03"/>
    <w:rsid w:val="00A56B65"/>
    <w:rsid w:val="00A57E43"/>
    <w:rsid w:val="00A63FC2"/>
    <w:rsid w:val="00A73118"/>
    <w:rsid w:val="00A731F0"/>
    <w:rsid w:val="00AA0A61"/>
    <w:rsid w:val="00AA4A57"/>
    <w:rsid w:val="00AB5652"/>
    <w:rsid w:val="00AC6343"/>
    <w:rsid w:val="00AD253C"/>
    <w:rsid w:val="00AD5C31"/>
    <w:rsid w:val="00B16F7B"/>
    <w:rsid w:val="00B21728"/>
    <w:rsid w:val="00B24FB8"/>
    <w:rsid w:val="00B528B1"/>
    <w:rsid w:val="00B842B2"/>
    <w:rsid w:val="00BA202E"/>
    <w:rsid w:val="00BA44CA"/>
    <w:rsid w:val="00BB3505"/>
    <w:rsid w:val="00BC2870"/>
    <w:rsid w:val="00BD1F21"/>
    <w:rsid w:val="00BE628F"/>
    <w:rsid w:val="00BF71D1"/>
    <w:rsid w:val="00C057D2"/>
    <w:rsid w:val="00C066A5"/>
    <w:rsid w:val="00C1493B"/>
    <w:rsid w:val="00C1494A"/>
    <w:rsid w:val="00C25E44"/>
    <w:rsid w:val="00C31B1D"/>
    <w:rsid w:val="00C3789C"/>
    <w:rsid w:val="00C47AFF"/>
    <w:rsid w:val="00C62489"/>
    <w:rsid w:val="00C65365"/>
    <w:rsid w:val="00C84678"/>
    <w:rsid w:val="00CA2758"/>
    <w:rsid w:val="00CA2F83"/>
    <w:rsid w:val="00CC27E3"/>
    <w:rsid w:val="00CE4B49"/>
    <w:rsid w:val="00CF180A"/>
    <w:rsid w:val="00D239E7"/>
    <w:rsid w:val="00D3174C"/>
    <w:rsid w:val="00D332EB"/>
    <w:rsid w:val="00D533A5"/>
    <w:rsid w:val="00D56EF3"/>
    <w:rsid w:val="00D61E12"/>
    <w:rsid w:val="00D62CF1"/>
    <w:rsid w:val="00DB289C"/>
    <w:rsid w:val="00DC70BF"/>
    <w:rsid w:val="00DC781E"/>
    <w:rsid w:val="00DD3E89"/>
    <w:rsid w:val="00DF147A"/>
    <w:rsid w:val="00E26F87"/>
    <w:rsid w:val="00E61F18"/>
    <w:rsid w:val="00E713F4"/>
    <w:rsid w:val="00E84407"/>
    <w:rsid w:val="00E86845"/>
    <w:rsid w:val="00E900AB"/>
    <w:rsid w:val="00EA3DCE"/>
    <w:rsid w:val="00EB2ACB"/>
    <w:rsid w:val="00EC114C"/>
    <w:rsid w:val="00ED123F"/>
    <w:rsid w:val="00ED5A74"/>
    <w:rsid w:val="00EE0A6B"/>
    <w:rsid w:val="00F040A2"/>
    <w:rsid w:val="00F049B0"/>
    <w:rsid w:val="00F12D7E"/>
    <w:rsid w:val="00F348C4"/>
    <w:rsid w:val="00F35A95"/>
    <w:rsid w:val="00F421B1"/>
    <w:rsid w:val="00F64002"/>
    <w:rsid w:val="00F645D6"/>
    <w:rsid w:val="00F65F83"/>
    <w:rsid w:val="00F67859"/>
    <w:rsid w:val="00F90248"/>
    <w:rsid w:val="00F947B6"/>
    <w:rsid w:val="00FA3E86"/>
    <w:rsid w:val="00FD34D7"/>
    <w:rsid w:val="00FE0348"/>
    <w:rsid w:val="35D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nhideWhenUsed/>
    <w:rPr>
      <w:color w:val="0000FF" w:themeColor="hyperlink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Pr>
      <w:rFonts w:asciiTheme="minorHAnsi" w:eastAsiaTheme="minorHAnsi" w:hAnsiTheme="minorHAnsi" w:cstheme="minorBidi"/>
      <w:lang w:eastAsia="en-US"/>
    </w:rPr>
  </w:style>
  <w:style w:type="paragraph" w:styleId="aa">
    <w:name w:val="header"/>
    <w:basedOn w:val="a"/>
    <w:link w:val="ab"/>
    <w:uiPriority w:val="99"/>
    <w:pPr>
      <w:widowControl w:val="0"/>
      <w:suppressAutoHyphens/>
      <w:ind w:firstLine="567"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No Spacing"/>
    <w:uiPriority w:val="1"/>
    <w:qFormat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2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90">
    <w:name w:val="9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1"/>
    <w:basedOn w:val="a0"/>
  </w:style>
  <w:style w:type="paragraph" w:customStyle="1" w:styleId="100">
    <w:name w:val="100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00pt">
    <w:name w:val="100pt"/>
    <w:basedOn w:val="a0"/>
  </w:style>
  <w:style w:type="paragraph" w:customStyle="1" w:styleId="a10">
    <w:name w:val="a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2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20">
    <w:name w:val="a2"/>
    <w:basedOn w:val="a0"/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0pt0">
    <w:name w:val="0pt0"/>
    <w:basedOn w:val="a0"/>
  </w:style>
  <w:style w:type="paragraph" w:customStyle="1" w:styleId="listparagraph">
    <w:name w:val="listparagrap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30">
    <w:name w:val="3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60">
    <w:name w:val="a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50">
    <w:name w:val="a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ижний колонтитул1"/>
    <w:basedOn w:val="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97762"/>
  </w:style>
  <w:style w:type="paragraph" w:customStyle="1" w:styleId="normalweb0">
    <w:name w:val="normalweb0"/>
    <w:basedOn w:val="a"/>
    <w:rsid w:val="0019776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197762"/>
  </w:style>
  <w:style w:type="paragraph" w:customStyle="1" w:styleId="22">
    <w:name w:val="Нижний колонтитул2"/>
    <w:basedOn w:val="a"/>
    <w:rsid w:val="00197762"/>
    <w:pPr>
      <w:spacing w:before="100" w:beforeAutospacing="1" w:after="100" w:afterAutospacing="1"/>
    </w:pPr>
    <w:rPr>
      <w:sz w:val="24"/>
      <w:szCs w:val="24"/>
    </w:rPr>
  </w:style>
  <w:style w:type="character" w:customStyle="1" w:styleId="pagenumber">
    <w:name w:val="pagenumber"/>
    <w:basedOn w:val="a0"/>
    <w:rsid w:val="00197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nhideWhenUsed/>
    <w:rPr>
      <w:color w:val="0000FF" w:themeColor="hyperlink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Pr>
      <w:rFonts w:asciiTheme="minorHAnsi" w:eastAsiaTheme="minorHAnsi" w:hAnsiTheme="minorHAnsi" w:cstheme="minorBidi"/>
      <w:lang w:eastAsia="en-US"/>
    </w:rPr>
  </w:style>
  <w:style w:type="paragraph" w:styleId="aa">
    <w:name w:val="header"/>
    <w:basedOn w:val="a"/>
    <w:link w:val="ab"/>
    <w:uiPriority w:val="99"/>
    <w:pPr>
      <w:widowControl w:val="0"/>
      <w:suppressAutoHyphens/>
      <w:ind w:firstLine="567"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No Spacing"/>
    <w:uiPriority w:val="1"/>
    <w:qFormat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2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90">
    <w:name w:val="9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1"/>
    <w:basedOn w:val="a0"/>
  </w:style>
  <w:style w:type="paragraph" w:customStyle="1" w:styleId="100">
    <w:name w:val="100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00pt">
    <w:name w:val="100pt"/>
    <w:basedOn w:val="a0"/>
  </w:style>
  <w:style w:type="paragraph" w:customStyle="1" w:styleId="a10">
    <w:name w:val="a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2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20">
    <w:name w:val="a2"/>
    <w:basedOn w:val="a0"/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0pt0">
    <w:name w:val="0pt0"/>
    <w:basedOn w:val="a0"/>
  </w:style>
  <w:style w:type="paragraph" w:customStyle="1" w:styleId="listparagraph">
    <w:name w:val="listparagrap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30">
    <w:name w:val="3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60">
    <w:name w:val="a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50">
    <w:name w:val="a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ижний колонтитул1"/>
    <w:basedOn w:val="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97762"/>
  </w:style>
  <w:style w:type="paragraph" w:customStyle="1" w:styleId="normalweb0">
    <w:name w:val="normalweb0"/>
    <w:basedOn w:val="a"/>
    <w:rsid w:val="0019776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197762"/>
  </w:style>
  <w:style w:type="paragraph" w:customStyle="1" w:styleId="22">
    <w:name w:val="Нижний колонтитул2"/>
    <w:basedOn w:val="a"/>
    <w:rsid w:val="00197762"/>
    <w:pPr>
      <w:spacing w:before="100" w:beforeAutospacing="1" w:after="100" w:afterAutospacing="1"/>
    </w:pPr>
    <w:rPr>
      <w:sz w:val="24"/>
      <w:szCs w:val="24"/>
    </w:rPr>
  </w:style>
  <w:style w:type="character" w:customStyle="1" w:styleId="pagenumber">
    <w:name w:val="pagenumber"/>
    <w:basedOn w:val="a0"/>
    <w:rsid w:val="0019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2BB2-B895-405E-B67F-A1FCE43C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35</Pages>
  <Words>14016</Words>
  <Characters>79893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13</cp:revision>
  <cp:lastPrinted>2025-04-11T07:25:00Z</cp:lastPrinted>
  <dcterms:created xsi:type="dcterms:W3CDTF">2025-03-25T09:37:00Z</dcterms:created>
  <dcterms:modified xsi:type="dcterms:W3CDTF">2025-04-11T07:26:00Z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CD51B57B17464F77BD9AF48EE6C23F5C_13</vt:lpwstr>
  </property>
</Properties>
</file>