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CC9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FE5CC9">
      <w:pPr>
        <w:jc w:val="center"/>
        <w:rPr>
          <w:sz w:val="20"/>
          <w:szCs w:val="20"/>
        </w:rPr>
      </w:pPr>
    </w:p>
    <w:p w:rsidR="00000000" w:rsidRDefault="00FE5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FE5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FE5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FE5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FE5CC9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FE5CC9">
      <w:pPr>
        <w:jc w:val="center"/>
      </w:pPr>
    </w:p>
    <w:p w:rsidR="00000000" w:rsidRDefault="00FE5CC9">
      <w:r>
        <w:t xml:space="preserve">от   </w:t>
      </w:r>
      <w:r w:rsidR="00836BFE">
        <w:t xml:space="preserve">06 декабря </w:t>
      </w:r>
      <w:r>
        <w:t xml:space="preserve">2013 г.                                                                                            № </w:t>
      </w:r>
      <w:r w:rsidR="00836BFE">
        <w:t>79</w:t>
      </w:r>
    </w:p>
    <w:p w:rsidR="00000000" w:rsidRDefault="00FE5CC9">
      <w:r>
        <w:t xml:space="preserve"> </w:t>
      </w:r>
      <w:r>
        <w:t xml:space="preserve">   с. Подгорное</w:t>
      </w:r>
    </w:p>
    <w:p w:rsidR="00000000" w:rsidRDefault="00FE5CC9"/>
    <w:p w:rsidR="00000000" w:rsidRDefault="00FE5CC9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своевременном оповещении и</w:t>
      </w:r>
    </w:p>
    <w:p w:rsidR="00000000" w:rsidRDefault="00FE5CC9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информировании населения </w:t>
      </w:r>
      <w:proofErr w:type="gramStart"/>
      <w:r>
        <w:rPr>
          <w:b/>
          <w:bCs/>
          <w:color w:val="000000"/>
          <w:szCs w:val="28"/>
        </w:rPr>
        <w:t>об</w:t>
      </w:r>
      <w:proofErr w:type="gramEnd"/>
    </w:p>
    <w:p w:rsidR="00000000" w:rsidRDefault="00FE5CC9">
      <w:pPr>
        <w:snapToGrid w:val="0"/>
        <w:ind w:right="-108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угрозе возникновения или</w:t>
      </w:r>
    </w:p>
    <w:p w:rsidR="00000000" w:rsidRDefault="00FE5CC9">
      <w:pPr>
        <w:snapToGrid w:val="0"/>
        <w:ind w:right="-108"/>
        <w:jc w:val="both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>возникновении</w:t>
      </w:r>
      <w:proofErr w:type="gramEnd"/>
      <w:r>
        <w:rPr>
          <w:b/>
          <w:bCs/>
          <w:color w:val="000000"/>
          <w:szCs w:val="28"/>
        </w:rPr>
        <w:t xml:space="preserve"> чрезвычайной ситуации</w:t>
      </w:r>
    </w:p>
    <w:p w:rsidR="00000000" w:rsidRDefault="00FE5CC9">
      <w:pPr>
        <w:tabs>
          <w:tab w:val="left" w:pos="8955"/>
        </w:tabs>
        <w:jc w:val="both"/>
      </w:pPr>
    </w:p>
    <w:p w:rsidR="00000000" w:rsidRDefault="00FE5CC9">
      <w:pPr>
        <w:spacing w:line="228" w:lineRule="auto"/>
        <w:ind w:firstLine="798"/>
        <w:jc w:val="both"/>
      </w:pPr>
      <w:proofErr w:type="gramStart"/>
      <w:r>
        <w:rPr>
          <w:szCs w:val="28"/>
        </w:rPr>
        <w:t>В соответствии с положениями Федеральных законов от 21.12.1994 г.                     №68-ФЗ "О защите населения и терри</w:t>
      </w:r>
      <w:r>
        <w:rPr>
          <w:szCs w:val="28"/>
        </w:rPr>
        <w:t>торий от чрезвычайных ситуаций природного и техногенного характера", от 06.10.2003 г. №131-ФЗ «Об общих принципах организации местного самоуправления в Российской Федерации», приказа МЧС России от 25.07.2006 г. №422 «Об утверждении Положения о системах опо</w:t>
      </w:r>
      <w:r>
        <w:rPr>
          <w:szCs w:val="28"/>
        </w:rPr>
        <w:t>вещения населения», с целью своевременного оповещения и информирования населения Подгоренского сельского поселения об</w:t>
      </w:r>
      <w:proofErr w:type="gramEnd"/>
      <w:r>
        <w:rPr>
          <w:szCs w:val="28"/>
        </w:rPr>
        <w:t xml:space="preserve"> угрозе возникновения или возникновении чрезвычайных ситуаций природного и техногенного характера администрация Подгоренского сельского пос</w:t>
      </w:r>
      <w:r>
        <w:rPr>
          <w:szCs w:val="28"/>
        </w:rPr>
        <w:t xml:space="preserve">еления Калачеевского муниципального района Воронежской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  <w:r>
        <w:t xml:space="preserve"> </w:t>
      </w:r>
    </w:p>
    <w:p w:rsidR="00000000" w:rsidRDefault="00FE5CC9">
      <w:pPr>
        <w:spacing w:line="228" w:lineRule="auto"/>
        <w:ind w:firstLine="798"/>
        <w:jc w:val="both"/>
      </w:pPr>
    </w:p>
    <w:p w:rsidR="00000000" w:rsidRDefault="00FE5CC9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Решение об оповещении населения об угрозе или возникновении чрезвычайных ситуаций принимается главой администрации Подгоренского сельского поселения или председателям</w:t>
      </w:r>
      <w:r>
        <w:rPr>
          <w:szCs w:val="28"/>
        </w:rPr>
        <w:t>и комиссий по предупреждению и ликвидации чрезвычайных ситуаций и обеспечению пожарной безопасности, а в случаях, не терпящих отлагательства, оперативным дежурным, персоналом единой дежурно-диспетчерской службы сельского поселения.</w:t>
      </w:r>
    </w:p>
    <w:p w:rsidR="00000000" w:rsidRDefault="00FE5CC9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свое</w:t>
      </w:r>
      <w:r>
        <w:rPr>
          <w:szCs w:val="28"/>
        </w:rPr>
        <w:t xml:space="preserve">временное оповещение и информирование населения об угрозе возникновения или возникновении чрезвычайных ситуаций природного и техногенного характера назначить уполномоченного на решение задач в области защиты населения и территорий от чрезвычайных ситуаций </w:t>
      </w:r>
      <w:r>
        <w:rPr>
          <w:szCs w:val="28"/>
        </w:rPr>
        <w:t>и гражданской обороны в администрации Подгоренского сельского поселения Калачеевского муниципального района.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Ответственному</w:t>
      </w:r>
      <w:proofErr w:type="gramEnd"/>
      <w:r>
        <w:rPr>
          <w:szCs w:val="28"/>
        </w:rPr>
        <w:t xml:space="preserve"> за своевременное оповещение в срок до 01 февраля ежегодно: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>3.1 готовить список телефонных номеров органов управления  муниципальн</w:t>
      </w:r>
      <w:r>
        <w:rPr>
          <w:szCs w:val="28"/>
        </w:rPr>
        <w:t>ого звена Воронежской ТП РСЧС, ЕДДС Калачеевского района и служб экстренного вызова, а также сил муниципального звена Воронежской ТПРС ЧС;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>3.2 проинформировать жителей Подгоренского сельского поселения о радиоканалах, на которых они могут принять сообщение</w:t>
      </w:r>
      <w:r>
        <w:rPr>
          <w:szCs w:val="28"/>
        </w:rPr>
        <w:t xml:space="preserve"> об угрозе возникновения или возникновении чрезвычайных ситуаций природного и техногенного характера;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>3.3 проконтролировать наличие радиоточек в Подгоренском сельском поселении и их работоспособность;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 xml:space="preserve">3.4 разработать систему </w:t>
      </w:r>
      <w:proofErr w:type="spellStart"/>
      <w:r>
        <w:rPr>
          <w:szCs w:val="28"/>
        </w:rPr>
        <w:t>взаимооповещения</w:t>
      </w:r>
      <w:proofErr w:type="spellEnd"/>
      <w:r>
        <w:rPr>
          <w:szCs w:val="28"/>
        </w:rPr>
        <w:t xml:space="preserve"> жителей Подгор</w:t>
      </w:r>
      <w:r>
        <w:rPr>
          <w:szCs w:val="28"/>
        </w:rPr>
        <w:t>енского сельского поселения и их действия при возникновении чрезвычайных ситуаций природного и техногенного характера;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3.5 установить колокол громкого боя у здания администрации сельского поселения и ознакомить всех жителей поселения с порядком оповещения </w:t>
      </w:r>
      <w:r>
        <w:rPr>
          <w:szCs w:val="28"/>
        </w:rPr>
        <w:t>посредством колокола;</w:t>
      </w:r>
    </w:p>
    <w:p w:rsidR="00000000" w:rsidRDefault="00FE5CC9">
      <w:pPr>
        <w:widowControl w:val="0"/>
        <w:autoSpaceDE w:val="0"/>
        <w:ind w:firstLine="70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При информировании населения об угрозе возникновения и возникших 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</w:t>
      </w:r>
      <w:r>
        <w:rPr>
          <w:szCs w:val="28"/>
        </w:rPr>
        <w:t>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</w:t>
      </w:r>
      <w:r>
        <w:rPr>
          <w:szCs w:val="28"/>
        </w:rPr>
        <w:t>вующих объектах и территориях, а также</w:t>
      </w:r>
      <w:proofErr w:type="gramEnd"/>
      <w:r>
        <w:rPr>
          <w:szCs w:val="28"/>
        </w:rPr>
        <w:t xml:space="preserve"> сведения о деятельности федеральных органов исполнительной власти, органов исполнительной власти Воронежской области, органов местного самоуправления и организаций в области защиты населения и территорий от чрезвычайн</w:t>
      </w:r>
      <w:r>
        <w:rPr>
          <w:szCs w:val="28"/>
        </w:rPr>
        <w:t xml:space="preserve">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о восполнении финансовых и материальных ресурсов для ликвида</w:t>
      </w:r>
      <w:r>
        <w:rPr>
          <w:szCs w:val="28"/>
        </w:rPr>
        <w:t>ции чрезвычайных ситуаций.</w:t>
      </w:r>
    </w:p>
    <w:p w:rsidR="00000000" w:rsidRDefault="00FE5CC9">
      <w:pPr>
        <w:widowControl w:val="0"/>
        <w:autoSpaceDE w:val="0"/>
        <w:ind w:firstLine="700"/>
        <w:jc w:val="both"/>
        <w:rPr>
          <w:szCs w:val="28"/>
        </w:rPr>
      </w:pPr>
      <w:r>
        <w:rPr>
          <w:szCs w:val="28"/>
        </w:rPr>
        <w:t>Сбор и обмен информацией осуществляются через уполномоченного на решение задач в области гражданской обороны, предупреждения и ликвидации чрезвычайных ситуаций в целях принятия мер по предупреждению и ликвидации чрезвычайных ситу</w:t>
      </w:r>
      <w:r>
        <w:rPr>
          <w:szCs w:val="28"/>
        </w:rPr>
        <w:t>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000000" w:rsidRDefault="00FE5CC9">
      <w:pPr>
        <w:widowControl w:val="0"/>
        <w:autoSpaceDE w:val="0"/>
        <w:ind w:firstLine="700"/>
        <w:jc w:val="both"/>
        <w:rPr>
          <w:szCs w:val="28"/>
        </w:rPr>
      </w:pPr>
      <w:r>
        <w:rPr>
          <w:szCs w:val="28"/>
        </w:rPr>
        <w:t>Организации, расположенные на территории сельского поселения представляют информацию в орган местного самоуправления, а т</w:t>
      </w:r>
      <w:r>
        <w:rPr>
          <w:szCs w:val="28"/>
        </w:rPr>
        <w:t>акже в федеральный орган исполнительной власти, к сфере деятельности которого относится организация.</w:t>
      </w:r>
    </w:p>
    <w:p w:rsidR="00000000" w:rsidRDefault="00FE5CC9">
      <w:pPr>
        <w:widowControl w:val="0"/>
        <w:autoSpaceDE w:val="0"/>
        <w:ind w:firstLine="700"/>
        <w:jc w:val="both"/>
        <w:rPr>
          <w:szCs w:val="28"/>
        </w:rPr>
      </w:pPr>
      <w:r>
        <w:rPr>
          <w:szCs w:val="28"/>
        </w:rPr>
        <w:t>Орган местного самоуправления осуществляет сбор, обработку и обмен информацией на соответствующих территориях и представляет информацию в Главное управлени</w:t>
      </w:r>
      <w:r>
        <w:rPr>
          <w:szCs w:val="28"/>
        </w:rPr>
        <w:t>е МЧС России по Воронежской области.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>5. В случае угрозы возникновения или возникновении чрезвычайных ситуаций природного и техногенного характера на территории сельского поселения немедленно доложить об этом главе Подгоренского сельского поселения, операти</w:t>
      </w:r>
      <w:r>
        <w:rPr>
          <w:szCs w:val="28"/>
        </w:rPr>
        <w:t>вному дежурному ЕДДС Калачеевского муниципального района и, по согласованию с ними, произвести оповещение населения всеми доступными в данный момент средствами.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>6. При получении информации об угрозе возникновения или возникновении чрезвычайных ситуаций при</w:t>
      </w:r>
      <w:r>
        <w:rPr>
          <w:szCs w:val="28"/>
        </w:rPr>
        <w:t>родного и техногенного характера от ЕДДС Калачеевского муниципального района по телефону или другим средствам сообщения необходимо:</w:t>
      </w:r>
    </w:p>
    <w:p w:rsidR="00000000" w:rsidRDefault="00FE5CC9">
      <w:pPr>
        <w:ind w:firstLine="720"/>
        <w:jc w:val="both"/>
        <w:rPr>
          <w:szCs w:val="28"/>
        </w:rPr>
      </w:pPr>
      <w:r>
        <w:rPr>
          <w:szCs w:val="28"/>
        </w:rPr>
        <w:t xml:space="preserve">6.1 </w:t>
      </w:r>
      <w:proofErr w:type="gramStart"/>
      <w:r>
        <w:rPr>
          <w:szCs w:val="28"/>
        </w:rPr>
        <w:t>перезвонить в ЕДДС Калачеевского муниципального района и уточнить</w:t>
      </w:r>
      <w:proofErr w:type="gramEnd"/>
      <w:r>
        <w:rPr>
          <w:szCs w:val="28"/>
        </w:rPr>
        <w:t xml:space="preserve"> характер угрозы возникновения чрезвычайной ситуации, е</w:t>
      </w:r>
      <w:r>
        <w:rPr>
          <w:szCs w:val="28"/>
        </w:rPr>
        <w:t>ё критерии и способы защиты от неё;</w:t>
      </w:r>
    </w:p>
    <w:p w:rsidR="00000000" w:rsidRDefault="00FE5CC9">
      <w:pPr>
        <w:numPr>
          <w:ilvl w:val="1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>сообщить главе Подгоренского сельского поселения о получении сигнала об угрозе возникновения или возникновении чрезвычайных ситуаций природного и техногенного характера от ЕДДС Калачеевского муниципального района и дейст</w:t>
      </w:r>
      <w:r>
        <w:rPr>
          <w:szCs w:val="28"/>
        </w:rPr>
        <w:t>вовать по его указаниям.</w:t>
      </w:r>
    </w:p>
    <w:p w:rsidR="00000000" w:rsidRDefault="00FE5CC9">
      <w:pPr>
        <w:ind w:firstLine="720"/>
        <w:jc w:val="both"/>
        <w:rPr>
          <w:color w:val="000000"/>
        </w:rPr>
      </w:pPr>
      <w:r>
        <w:rPr>
          <w:szCs w:val="28"/>
        </w:rPr>
        <w:t xml:space="preserve">7. </w:t>
      </w:r>
      <w:r>
        <w:rPr>
          <w:color w:val="000000"/>
        </w:rPr>
        <w:t>Признать утратившими силу постановление администрации Подгоренского сельского поселение от 23.03.2011 г. №17 «О своевременном оповещении и информировании населения об угрозе возникновения чрезвычайной ситуации».</w:t>
      </w:r>
    </w:p>
    <w:p w:rsidR="00000000" w:rsidRDefault="00FE5CC9">
      <w:pPr>
        <w:ind w:firstLine="720"/>
        <w:jc w:val="both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8. Контроль выпо</w:t>
      </w:r>
      <w:r>
        <w:rPr>
          <w:rStyle w:val="postbody1"/>
          <w:sz w:val="24"/>
          <w:szCs w:val="24"/>
        </w:rPr>
        <w:t>лнения настоящего постановления оставляю за собой.</w:t>
      </w:r>
    </w:p>
    <w:p w:rsidR="00000000" w:rsidRDefault="00FE5CC9">
      <w:pPr>
        <w:jc w:val="both"/>
        <w:rPr>
          <w:szCs w:val="28"/>
        </w:rPr>
      </w:pPr>
    </w:p>
    <w:p w:rsidR="00000000" w:rsidRDefault="00FE5CC9">
      <w:pPr>
        <w:tabs>
          <w:tab w:val="left" w:pos="8955"/>
        </w:tabs>
        <w:jc w:val="both"/>
      </w:pPr>
    </w:p>
    <w:p w:rsidR="00000000" w:rsidRDefault="00FE5CC9">
      <w:pPr>
        <w:tabs>
          <w:tab w:val="left" w:pos="8955"/>
        </w:tabs>
        <w:jc w:val="both"/>
      </w:pPr>
    </w:p>
    <w:p w:rsidR="00000000" w:rsidRDefault="00FE5CC9">
      <w:pPr>
        <w:pStyle w:val="a8"/>
        <w:ind w:firstLine="0"/>
      </w:pPr>
    </w:p>
    <w:p w:rsidR="00000000" w:rsidRDefault="00FE5CC9">
      <w:pPr>
        <w:rPr>
          <w:b/>
        </w:rPr>
      </w:pPr>
      <w:r>
        <w:rPr>
          <w:b/>
        </w:rPr>
        <w:t xml:space="preserve">Глава Подгоренского </w:t>
      </w:r>
    </w:p>
    <w:p w:rsidR="00FE5CC9" w:rsidRDefault="00FE5CC9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sectPr w:rsidR="00FE5CC9">
      <w:pgSz w:w="11906" w:h="16838"/>
      <w:pgMar w:top="1134" w:right="839" w:bottom="1134" w:left="16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836BFE"/>
    <w:rsid w:val="00836BFE"/>
    <w:rsid w:val="00F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5175</Characters>
  <Application>Microsoft Office Word</Application>
  <DocSecurity>0</DocSecurity>
  <Lines>43</Lines>
  <Paragraphs>12</Paragraphs>
  <ScaleCrop>false</ScaleCrop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2013-12-06T10:19:00Z</cp:lastPrinted>
  <dcterms:created xsi:type="dcterms:W3CDTF">2013-12-06T10:22:00Z</dcterms:created>
  <dcterms:modified xsi:type="dcterms:W3CDTF">2013-12-06T10:22:00Z</dcterms:modified>
</cp:coreProperties>
</file>