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РОССИЙСКАЯ ФЕДЕРАЦИЯ</w:t>
      </w:r>
    </w:p>
    <w:p w:rsidR="00B608D9" w:rsidRPr="00873C80" w:rsidRDefault="00ED3996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873C80">
        <w:rPr>
          <w:b/>
          <w:bCs/>
          <w:szCs w:val="28"/>
        </w:rPr>
        <w:t xml:space="preserve"> СЕЛЬСКОГО ПОСЕЛЕНИЯ</w:t>
      </w:r>
    </w:p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КАЛАЧЕЕВСКОГО МУНИЦИПАЛЬНОГО РАЙОНА</w:t>
      </w:r>
    </w:p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ВОРОНЕЖСКОЙ ОБЛАСТИ</w:t>
      </w:r>
    </w:p>
    <w:p w:rsidR="00B608D9" w:rsidRPr="00873C80" w:rsidRDefault="00B608D9" w:rsidP="00B608D9">
      <w:pPr>
        <w:pStyle w:val="ac"/>
        <w:rPr>
          <w:b/>
          <w:bCs/>
          <w:sz w:val="24"/>
          <w:szCs w:val="24"/>
        </w:rPr>
      </w:pPr>
    </w:p>
    <w:p w:rsidR="00B608D9" w:rsidRPr="00873C80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873C80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873C80">
        <w:rPr>
          <w:b/>
          <w:bCs/>
          <w:sz w:val="32"/>
          <w:szCs w:val="32"/>
        </w:rPr>
        <w:t>П О С Т А Н О В Л Е Н И Е</w:t>
      </w:r>
    </w:p>
    <w:p w:rsidR="00966C2C" w:rsidRPr="00873C80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722474" w:rsidRPr="00873C80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6C2C" w:rsidRPr="00873C80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773C3">
        <w:rPr>
          <w:rFonts w:ascii="Times New Roman" w:hAnsi="Times New Roman" w:cs="Times New Roman"/>
          <w:bCs/>
          <w:sz w:val="28"/>
          <w:szCs w:val="28"/>
        </w:rPr>
        <w:t>07</w:t>
      </w:r>
      <w:r w:rsidR="00ED3996">
        <w:rPr>
          <w:rFonts w:ascii="Times New Roman" w:hAnsi="Times New Roman" w:cs="Times New Roman"/>
          <w:bCs/>
          <w:sz w:val="28"/>
          <w:szCs w:val="28"/>
        </w:rPr>
        <w:t>.0</w:t>
      </w:r>
      <w:r w:rsidR="009773C3">
        <w:rPr>
          <w:rFonts w:ascii="Times New Roman" w:hAnsi="Times New Roman" w:cs="Times New Roman"/>
          <w:bCs/>
          <w:sz w:val="28"/>
          <w:szCs w:val="28"/>
        </w:rPr>
        <w:t>7</w:t>
      </w:r>
      <w:r w:rsidR="00315582" w:rsidRPr="00873C80">
        <w:rPr>
          <w:rFonts w:ascii="Times New Roman" w:hAnsi="Times New Roman" w:cs="Times New Roman"/>
          <w:bCs/>
          <w:sz w:val="28"/>
          <w:szCs w:val="28"/>
        </w:rPr>
        <w:t>.</w:t>
      </w:r>
      <w:r w:rsidRPr="00873C80">
        <w:rPr>
          <w:rFonts w:ascii="Times New Roman" w:hAnsi="Times New Roman" w:cs="Times New Roman"/>
          <w:bCs/>
          <w:sz w:val="28"/>
          <w:szCs w:val="28"/>
        </w:rPr>
        <w:t>201</w:t>
      </w:r>
      <w:r w:rsidR="00ED3996">
        <w:rPr>
          <w:rFonts w:ascii="Times New Roman" w:hAnsi="Times New Roman" w:cs="Times New Roman"/>
          <w:bCs/>
          <w:sz w:val="28"/>
          <w:szCs w:val="28"/>
        </w:rPr>
        <w:t>5</w:t>
      </w:r>
      <w:r w:rsidR="00B608D9" w:rsidRPr="00873C8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873C80">
        <w:rPr>
          <w:rFonts w:ascii="Times New Roman" w:hAnsi="Times New Roman" w:cs="Times New Roman"/>
          <w:bCs/>
          <w:sz w:val="28"/>
          <w:szCs w:val="28"/>
        </w:rPr>
        <w:t>№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BB6">
        <w:rPr>
          <w:rFonts w:ascii="Times New Roman" w:hAnsi="Times New Roman" w:cs="Times New Roman"/>
          <w:bCs/>
          <w:sz w:val="28"/>
          <w:szCs w:val="28"/>
        </w:rPr>
        <w:t>41</w:t>
      </w:r>
    </w:p>
    <w:p w:rsidR="00722474" w:rsidRPr="00873C80" w:rsidRDefault="00722474" w:rsidP="0020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63B5" w:rsidRDefault="00984E5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5663B5" w:rsidRDefault="0058230A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D3996"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5663B5" w:rsidRDefault="00ED3996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№ 87 от 24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>.12.2013 г.</w:t>
      </w:r>
    </w:p>
    <w:p w:rsidR="005663B5" w:rsidRDefault="007E4920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3A5B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17EBF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</w:p>
    <w:p w:rsidR="005663B5" w:rsidRDefault="00A17EBF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654A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муниципальными </w:t>
      </w:r>
    </w:p>
    <w:p w:rsidR="005663B5" w:rsidRDefault="002654A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финансами и муниципальное управление </w:t>
      </w:r>
    </w:p>
    <w:p w:rsidR="00DD1210" w:rsidRPr="00EB3DEF" w:rsidRDefault="00A17EBF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на 2014-2020 годы»</w:t>
      </w:r>
      <w:r w:rsidR="00203A5B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3C3" w:rsidRDefault="00264A25" w:rsidP="00264A25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редакции № 57 от 24.10.2014 г.</w:t>
      </w:r>
    </w:p>
    <w:p w:rsidR="00264A25" w:rsidRDefault="009773C3" w:rsidP="00264A25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11 от 16.02.2015г</w:t>
      </w:r>
      <w:r w:rsidR="00264A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4A25" w:rsidRDefault="00264A25" w:rsidP="00264A25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873C80" w:rsidRDefault="00203A5B" w:rsidP="00B608D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E55" w:rsidRPr="00873C80" w:rsidRDefault="00DD1210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BA1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администра</w:t>
      </w:r>
      <w:r w:rsidR="00ED3996">
        <w:rPr>
          <w:rFonts w:ascii="Times New Roman" w:hAnsi="Times New Roman" w:cs="Times New Roman"/>
          <w:bCs/>
          <w:sz w:val="28"/>
          <w:szCs w:val="28"/>
        </w:rPr>
        <w:t>ции Подгоренского сельского поселения №59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ED3996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ED3996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№54 от 11.10</w:t>
      </w:r>
      <w:r w:rsidRPr="006D3BA1">
        <w:rPr>
          <w:rFonts w:ascii="Times New Roman" w:hAnsi="Times New Roman" w:cs="Times New Roman"/>
          <w:bCs/>
          <w:sz w:val="28"/>
          <w:szCs w:val="28"/>
        </w:rPr>
        <w:t>.2013 г. «Об утверждении перечня муни</w:t>
      </w:r>
      <w:r w:rsidR="00ED3996">
        <w:rPr>
          <w:rFonts w:ascii="Times New Roman" w:hAnsi="Times New Roman" w:cs="Times New Roman"/>
          <w:bCs/>
          <w:sz w:val="28"/>
          <w:szCs w:val="28"/>
        </w:rPr>
        <w:t xml:space="preserve">ципальных программ 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791AB3">
        <w:rPr>
          <w:rFonts w:ascii="Times New Roman" w:hAnsi="Times New Roman" w:cs="Times New Roman"/>
          <w:bCs/>
          <w:sz w:val="28"/>
          <w:szCs w:val="28"/>
        </w:rPr>
        <w:t>, администрация Подгоренского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1. Внести изменение в постановл</w:t>
      </w:r>
      <w:r w:rsidR="007A5CFC">
        <w:rPr>
          <w:rFonts w:ascii="Times New Roman" w:hAnsi="Times New Roman" w:cs="Times New Roman"/>
          <w:bCs/>
          <w:sz w:val="28"/>
          <w:szCs w:val="28"/>
        </w:rPr>
        <w:t xml:space="preserve">ение администрации Подгоренского сельского поселении № </w:t>
      </w:r>
      <w:r w:rsidRPr="00873C80">
        <w:rPr>
          <w:rFonts w:ascii="Times New Roman" w:hAnsi="Times New Roman" w:cs="Times New Roman"/>
          <w:bCs/>
          <w:sz w:val="28"/>
          <w:szCs w:val="28"/>
        </w:rPr>
        <w:t>8</w:t>
      </w:r>
      <w:r w:rsidR="00CC1A6E" w:rsidRPr="00873C80">
        <w:rPr>
          <w:rFonts w:ascii="Times New Roman" w:hAnsi="Times New Roman" w:cs="Times New Roman"/>
          <w:bCs/>
          <w:sz w:val="28"/>
          <w:szCs w:val="28"/>
        </w:rPr>
        <w:t>7</w:t>
      </w:r>
      <w:r w:rsidR="007A5CFC">
        <w:rPr>
          <w:rFonts w:ascii="Times New Roman" w:hAnsi="Times New Roman" w:cs="Times New Roman"/>
          <w:bCs/>
          <w:sz w:val="28"/>
          <w:szCs w:val="28"/>
        </w:rPr>
        <w:t xml:space="preserve"> от 24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.12.2013 г. </w:t>
      </w:r>
      <w:r w:rsidR="00CC1A6E" w:rsidRPr="00873C80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«Управление муниципальными финансами и муниципальное управление на 2014-2020 годы» </w:t>
      </w:r>
      <w:r w:rsidR="00DD1210">
        <w:rPr>
          <w:rFonts w:ascii="Times New Roman" w:hAnsi="Times New Roman" w:cs="Times New Roman"/>
          <w:bCs/>
          <w:sz w:val="28"/>
          <w:szCs w:val="28"/>
        </w:rPr>
        <w:t xml:space="preserve"> изложив в следующей редакции:</w:t>
      </w:r>
    </w:p>
    <w:p w:rsidR="00B23D29" w:rsidRDefault="00EC02C9" w:rsidP="009A26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муниц</w:t>
      </w:r>
      <w:r w:rsidR="007A5CFC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«Управление муниципальными финансами и муниципальное управление  на 2014-2020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>ной программы составляет 14172,1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в том числе средст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>ва федерального бюджета – 1065,0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23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областного бюджета-</w:t>
      </w:r>
      <w:r w:rsid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23E8A">
        <w:rPr>
          <w:rFonts w:ascii="Times New Roman" w:eastAsia="Calibri" w:hAnsi="Times New Roman" w:cs="Times New Roman"/>
          <w:sz w:val="28"/>
          <w:szCs w:val="28"/>
          <w:lang w:eastAsia="ar-SA"/>
        </w:rPr>
        <w:t>300,0 тыс.</w:t>
      </w:r>
      <w:r w:rsid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23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руб.,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бюджета Подгоренского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12807,1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рублей» заменить словами «Объем бюджетных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ассигнований на реализацию муниципальной программы составляет 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>14545,6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в том числе средства федерального бюджета – 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>1068,1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</w:t>
      </w:r>
      <w:r w:rsidR="00823E8A" w:rsidRPr="00823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23E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средства областного бюджета-300,0 тыс. руб.,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средства бюджета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Подгоренского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Калачеевского муниципального района – </w:t>
      </w:r>
      <w:r w:rsidR="00823E8A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>77,5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 таблице</w:t>
      </w:r>
      <w:r w:rsidR="00BA6F02" w:rsidRP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реализации 2015 цифры «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>2554,1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362C37" w:rsidRPr="00362C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«147,1» 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«2407,0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заменить цифрами «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>2927,6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362C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«150,2»,  «2777,4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E1500" w:rsidRPr="00237060" w:rsidRDefault="009A26CA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</w:t>
      </w:r>
      <w:r w:rsidR="00C47F99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муниц</w:t>
      </w:r>
      <w:r w:rsidR="002445C8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="00C47F99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«Управление муниципальными финансами и муниципальное управление  на 2014-2020 годы» в строке «Объемы и источники финансирования Программы (в действующих ценах каждого года реализации Программы)» в строке  таблицы Подпрограмма 2 г</w:t>
      </w:r>
      <w:r w:rsidR="00005A1F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2015 цифры «2554,1» заменить цифрами «2927,6»</w:t>
      </w:r>
      <w:r w:rsidR="00C47F99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07ABB" w:rsidRDefault="00EC02C9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005A1F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подпрограммы 2 «</w:t>
      </w:r>
      <w:r w:rsidR="00C06497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Обеспечение реализации муниципальной программы</w:t>
      </w:r>
      <w:r w:rsidR="0096740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Подгоренского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на 2014-2020 годы» в строке «Объемы и источники финансирования подпрограммы» слова «Объем бюджетных ассигнований на реализацию подпрограммы </w:t>
      </w:r>
      <w:r w:rsidR="0096740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из бюджета Подгоренского</w:t>
      </w:r>
      <w:r w:rsidR="006273B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составляет </w:t>
      </w:r>
      <w:r w:rsidR="00005A1F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14180,1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</w:t>
      </w:r>
      <w:r w:rsidR="006273B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на реализацию подпр</w:t>
      </w:r>
      <w:r w:rsidR="0096740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ограммы из бюджета Подгоренского</w:t>
      </w:r>
      <w:r w:rsidR="006273B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</w:t>
      </w:r>
      <w:r w:rsidR="00497606">
        <w:rPr>
          <w:rFonts w:ascii="Times New Roman" w:eastAsia="Calibri" w:hAnsi="Times New Roman" w:cs="Times New Roman"/>
          <w:sz w:val="28"/>
          <w:szCs w:val="28"/>
          <w:lang w:eastAsia="ar-SA"/>
        </w:rPr>
        <w:t>оселения составляет 145</w:t>
      </w:r>
      <w:r w:rsidR="00D07ABB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53,6</w:t>
      </w:r>
      <w:r w:rsidR="006273B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», в таблице</w:t>
      </w:r>
      <w:r w:rsidR="00967404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2015 </w:t>
      </w:r>
      <w:r w:rsidR="009A26CA" w:rsidRPr="00D07ABB">
        <w:rPr>
          <w:rFonts w:ascii="Times New Roman" w:eastAsia="Calibri" w:hAnsi="Times New Roman" w:cs="Times New Roman"/>
          <w:sz w:val="28"/>
          <w:szCs w:val="28"/>
          <w:lang w:eastAsia="ar-SA"/>
        </w:rPr>
        <w:t>цифры «2554,1» заменить цифрами «2927,6</w:t>
      </w:r>
      <w:r w:rsidR="00D07ABB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EC02C9" w:rsidRPr="00E400BA" w:rsidRDefault="00EC02C9" w:rsidP="00EC02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9A26CA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.Приложения </w:t>
      </w:r>
      <w:r w:rsidR="001229D8">
        <w:rPr>
          <w:rFonts w:ascii="Times New Roman" w:eastAsia="Calibri" w:hAnsi="Times New Roman" w:cs="Times New Roman"/>
          <w:sz w:val="28"/>
          <w:szCs w:val="28"/>
          <w:lang w:eastAsia="ar-SA"/>
        </w:rPr>
        <w:t>1,2,4,5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следующей редакции, согласно </w:t>
      </w:r>
      <w:r w:rsidRPr="00497606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1,2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,3</w:t>
      </w:r>
      <w:r w:rsidR="00F34817">
        <w:rPr>
          <w:rFonts w:ascii="Times New Roman" w:eastAsia="Calibri" w:hAnsi="Times New Roman" w:cs="Times New Roman"/>
          <w:sz w:val="28"/>
          <w:szCs w:val="28"/>
          <w:lang w:eastAsia="ar-SA"/>
        </w:rPr>
        <w:t>,4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 настоящему постановлению.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</w:t>
      </w:r>
      <w:r w:rsidR="00967404">
        <w:rPr>
          <w:rFonts w:ascii="Times New Roman" w:hAnsi="Times New Roman" w:cs="Times New Roman"/>
          <w:bCs/>
          <w:sz w:val="28"/>
          <w:szCs w:val="28"/>
        </w:rPr>
        <w:t>ных правовых актов Подгоренского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967404">
        <w:rPr>
          <w:rFonts w:ascii="Times New Roman" w:hAnsi="Times New Roman" w:cs="Times New Roman"/>
          <w:bCs/>
          <w:sz w:val="28"/>
          <w:szCs w:val="28"/>
        </w:rPr>
        <w:t>айте администрации Подгоренского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984E55" w:rsidRPr="00873C80" w:rsidRDefault="00967404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</w:t>
      </w:r>
      <w:r w:rsidR="00237060"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26" w:rsidRPr="00873C80" w:rsidRDefault="00B46D26" w:rsidP="00B46D2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</w:p>
    <w:p w:rsidR="00933577" w:rsidRPr="00873C80" w:rsidRDefault="00933577" w:rsidP="006F02CF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sectPr w:rsidR="00933577" w:rsidRPr="00873C80" w:rsidSect="001C60A5">
          <w:foot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W w:w="3806" w:type="dxa"/>
        <w:tblInd w:w="11328" w:type="dxa"/>
        <w:tblLook w:val="01E0" w:firstRow="1" w:lastRow="1" w:firstColumn="1" w:lastColumn="1" w:noHBand="0" w:noVBand="0"/>
      </w:tblPr>
      <w:tblGrid>
        <w:gridCol w:w="3806"/>
      </w:tblGrid>
      <w:tr w:rsidR="00B46D26" w:rsidRPr="007A5CFC" w:rsidTr="00414B1E">
        <w:tc>
          <w:tcPr>
            <w:tcW w:w="3806" w:type="dxa"/>
          </w:tcPr>
          <w:p w:rsidR="00B46D26" w:rsidRPr="007A5CFC" w:rsidRDefault="00B46D26" w:rsidP="00B46D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Приложение </w:t>
            </w:r>
            <w:r w:rsidR="00414B1E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  <w:p w:rsidR="00B46D26" w:rsidRPr="007A5CFC" w:rsidRDefault="00B46D26" w:rsidP="00977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 </w:t>
            </w:r>
            <w:r w:rsidR="00C84468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постановл</w:t>
            </w:r>
            <w:r w:rsidR="009C2A62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ению администрации Подгоренского сельского</w:t>
            </w:r>
            <w:r w:rsidR="009773C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поселения от 07.07.2015 г. № </w:t>
            </w:r>
          </w:p>
        </w:tc>
      </w:tr>
    </w:tbl>
    <w:p w:rsidR="00B46D26" w:rsidRPr="007A5CFC" w:rsidRDefault="00B46D26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 xml:space="preserve">СВЕДЕНИЯ </w:t>
      </w: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о показателях (индикаторах) муниципальной программы Подгоренского сельского поселения</w:t>
      </w: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lang w:eastAsia="ru-RU"/>
        </w:rPr>
        <w:t>«Управление муниципальными финансами и муниципальное управление на 2014-2020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3734"/>
        <w:gridCol w:w="51"/>
        <w:gridCol w:w="1552"/>
        <w:gridCol w:w="1283"/>
        <w:gridCol w:w="1070"/>
        <w:gridCol w:w="1070"/>
        <w:gridCol w:w="1176"/>
        <w:gridCol w:w="1070"/>
        <w:gridCol w:w="1176"/>
        <w:gridCol w:w="1155"/>
        <w:gridCol w:w="1156"/>
      </w:tblGrid>
      <w:tr w:rsidR="009C2A62" w:rsidRPr="007A5CFC" w:rsidTr="009C2A62">
        <w:trPr>
          <w:jc w:val="center"/>
        </w:trPr>
        <w:tc>
          <w:tcPr>
            <w:tcW w:w="581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№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п/п</w:t>
            </w:r>
          </w:p>
        </w:tc>
        <w:tc>
          <w:tcPr>
            <w:tcW w:w="3850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320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8097" w:type="dxa"/>
            <w:gridSpan w:val="7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850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50" w:type="dxa"/>
            <w:gridSpan w:val="2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2014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2015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2016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 xml:space="preserve">2017 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2018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2020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</w:tr>
      <w:tr w:rsidR="009C2A62" w:rsidRPr="007A5CFC" w:rsidTr="009C2A62">
        <w:trPr>
          <w:tblHeader/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377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2802,0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773C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2927,6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1294,3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1236,7</w:t>
            </w:r>
          </w:p>
        </w:tc>
        <w:tc>
          <w:tcPr>
            <w:tcW w:w="1210" w:type="dxa"/>
          </w:tcPr>
          <w:p w:rsidR="009C2A62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1990,0</w:t>
            </w:r>
          </w:p>
        </w:tc>
        <w:tc>
          <w:tcPr>
            <w:tcW w:w="1188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2095,0</w:t>
            </w:r>
          </w:p>
        </w:tc>
        <w:tc>
          <w:tcPr>
            <w:tcW w:w="1189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2200,0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84,7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89,7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Подпрограмма 1. «Социальная политика по оказанию помощи населению»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val="en-US"/>
              </w:rPr>
              <w:t>I.</w:t>
            </w:r>
            <w:r w:rsidRPr="007A5CFC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«Деятельность по укреплению социальной защищенности пожилых людей и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оказавшихся в трудной жизненной ситуации»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1.1.1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адресной помощи пожилым людям и гражданам, оказавшихся в трудной жизненной 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Основное мероприятие 1. 2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повышению социальной активности граждан»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1.2.1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Организация выплат Почетным гражданам Подгоренского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 3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мероприятие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1.3.2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чел.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21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22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1.3.3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 4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1.4.1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 xml:space="preserve">Оказание ежегодной помощи на проведение ремонта жилых </w:t>
            </w:r>
            <w:r w:rsidRPr="007A5CFC">
              <w:rPr>
                <w:rFonts w:ascii="Times New Roman" w:eastAsia="Times New Roman" w:hAnsi="Times New Roman" w:cs="Times New Roman"/>
              </w:rPr>
              <w:lastRenderedPageBreak/>
              <w:t>помещений и инженерных коммуникаций участникам ВОВ и вдовам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Подпрограмма 2. «</w:t>
            </w:r>
            <w:r w:rsidRPr="007A5CFC">
              <w:rPr>
                <w:rFonts w:ascii="Times New Roman" w:eastAsia="Times New Roman" w:hAnsi="Times New Roman" w:cs="Times New Roman"/>
              </w:rPr>
              <w:t>Обеспечение реализации муниципальной программы</w:t>
            </w:r>
            <w:r w:rsidRPr="007A5CFC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2.1.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2790,0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773C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2927,6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1294,3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1236,7</w:t>
            </w:r>
          </w:p>
        </w:tc>
        <w:tc>
          <w:tcPr>
            <w:tcW w:w="1210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1990,0</w:t>
            </w:r>
          </w:p>
        </w:tc>
        <w:tc>
          <w:tcPr>
            <w:tcW w:w="1188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2095,0</w:t>
            </w:r>
          </w:p>
        </w:tc>
        <w:tc>
          <w:tcPr>
            <w:tcW w:w="1189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2200,0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2.1.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</w:rPr>
              <w:t xml:space="preserve">Финансовое обеспечение деятельности администрации Подгоренского сельского поселения, расходы которой не учтены в других подпрограммах 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муниципальной программы»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Исполнение бюджета Подгоренского сельского поселения по финансовому обеспечению деятельности администрации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2563,1</w:t>
            </w:r>
          </w:p>
        </w:tc>
        <w:tc>
          <w:tcPr>
            <w:tcW w:w="1100" w:type="dxa"/>
          </w:tcPr>
          <w:p w:rsidR="009C2A62" w:rsidRPr="007A5CFC" w:rsidRDefault="009773C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2695,4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210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1990,0</w:t>
            </w:r>
          </w:p>
        </w:tc>
        <w:tc>
          <w:tcPr>
            <w:tcW w:w="1188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2095,0</w:t>
            </w:r>
          </w:p>
        </w:tc>
        <w:tc>
          <w:tcPr>
            <w:tcW w:w="1189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2220,0</w:t>
            </w:r>
          </w:p>
        </w:tc>
      </w:tr>
      <w:tr w:rsidR="009C2A62" w:rsidRPr="007A5CFC" w:rsidTr="009C2A62">
        <w:trPr>
          <w:trHeight w:val="860"/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2.2.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iCs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223,6</w:t>
            </w:r>
          </w:p>
        </w:tc>
        <w:tc>
          <w:tcPr>
            <w:tcW w:w="1100" w:type="dxa"/>
          </w:tcPr>
          <w:p w:rsidR="009C2A62" w:rsidRPr="007A5CFC" w:rsidRDefault="009773C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232,2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247,8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190,2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890,0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900,0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910,0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2.2.2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8,00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2.3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2.3.1.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Наличие муниципальных правовых актов по организации бюджетного процесса в Подгоренском сельском поселении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2.4</w:t>
            </w:r>
          </w:p>
          <w:p w:rsidR="009C2A62" w:rsidRPr="007A5CFC" w:rsidRDefault="009C2A62" w:rsidP="009C2A6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Проведение эффективной политики в области доходов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2.4.1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 xml:space="preserve">Удельный вес недоимки по земельному налогу на 1 января года, </w:t>
            </w:r>
            <w:r w:rsidRPr="007A5CFC">
              <w:rPr>
                <w:rFonts w:ascii="Times New Roman" w:eastAsia="Times New Roman" w:hAnsi="Times New Roman" w:cs="Times New Roman"/>
              </w:rPr>
              <w:lastRenderedPageBreak/>
              <w:t>следующего за отчетным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4,0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3,5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2,7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2,6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lastRenderedPageBreak/>
              <w:t>2.4.2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6,0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5,6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5,4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5,2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5,1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2.5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2.5.1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Доля расходов бюджета Подгоренского сельского поселения, формируемых в рамках муниципальных программ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</w:tr>
    </w:tbl>
    <w:p w:rsidR="009C2A62" w:rsidRPr="007A5CFC" w:rsidRDefault="009C2A62" w:rsidP="009C2A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Pr="007A5CFC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3806" w:type="dxa"/>
        <w:tblInd w:w="11328" w:type="dxa"/>
        <w:tblLook w:val="01E0" w:firstRow="1" w:lastRow="1" w:firstColumn="1" w:lastColumn="1" w:noHBand="0" w:noVBand="0"/>
      </w:tblPr>
      <w:tblGrid>
        <w:gridCol w:w="3806"/>
      </w:tblGrid>
      <w:tr w:rsidR="007A5CFC" w:rsidRPr="007A5CFC" w:rsidTr="007A5CFC">
        <w:tc>
          <w:tcPr>
            <w:tcW w:w="3806" w:type="dxa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 2</w:t>
            </w:r>
          </w:p>
          <w:p w:rsidR="007A5CFC" w:rsidRPr="007A5CFC" w:rsidRDefault="007A5CFC" w:rsidP="006D68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постановлению администрации Подгоренского сельского</w:t>
            </w:r>
            <w:r w:rsidR="006D682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поселения от 07.07.2015 г. № </w:t>
            </w:r>
          </w:p>
        </w:tc>
      </w:tr>
    </w:tbl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РАСХОДЫ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местного бюджета на реализацию муниципальной программы  Подгоренского сельского поселения «Управление муниципальными финансами и муниципальное управление на 2014-2020 годы»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4054"/>
        <w:gridCol w:w="3202"/>
        <w:gridCol w:w="964"/>
        <w:gridCol w:w="964"/>
        <w:gridCol w:w="717"/>
        <w:gridCol w:w="247"/>
        <w:gridCol w:w="964"/>
        <w:gridCol w:w="1070"/>
        <w:gridCol w:w="866"/>
        <w:gridCol w:w="421"/>
        <w:gridCol w:w="444"/>
      </w:tblGrid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Статус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Наименование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муниципаль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ной программы, подпрограммы, основного ме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роприятия</w:t>
            </w:r>
          </w:p>
        </w:tc>
        <w:tc>
          <w:tcPr>
            <w:tcW w:w="3202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57" w:type="dxa"/>
            <w:gridSpan w:val="9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A5CFC" w:rsidRPr="007A5CFC" w:rsidTr="007A5CFC">
        <w:trPr>
          <w:trHeight w:val="606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2014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2015 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2016 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2017 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2018 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2019 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</w:t>
            </w:r>
          </w:p>
        </w:tc>
      </w:tr>
      <w:tr w:rsidR="007A5CFC" w:rsidRPr="007A5CFC" w:rsidTr="007A5CFC">
        <w:trPr>
          <w:tblHeader/>
          <w:tblCellSpacing w:w="5" w:type="nil"/>
          <w:jc w:val="center"/>
        </w:trPr>
        <w:tc>
          <w:tcPr>
            <w:tcW w:w="12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05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Управление муниципальными финансами и муниципальное управление на 2014-2020 годы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Подпрограмма 1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AC0489">
            <w:pPr>
              <w:tabs>
                <w:tab w:val="left" w:pos="240"/>
                <w:tab w:val="center" w:pos="4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1.1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73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исполнитель Администрация Подгоренского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99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1.2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35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675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1.3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05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2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28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грамма 2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2.1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2695,4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2695,4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мероприятие 2.2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Финансовое обеспечение выполнения 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226,9</w:t>
            </w:r>
          </w:p>
        </w:tc>
        <w:tc>
          <w:tcPr>
            <w:tcW w:w="964" w:type="dxa"/>
          </w:tcPr>
          <w:p w:rsidR="007A5CFC" w:rsidRPr="007A5CFC" w:rsidRDefault="009773C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232,2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7A5CFC">
        <w:trPr>
          <w:trHeight w:val="39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226,9</w:t>
            </w:r>
          </w:p>
        </w:tc>
        <w:tc>
          <w:tcPr>
            <w:tcW w:w="964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232,2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Pr="007A5CFC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 3</w:t>
            </w: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постановлению администрации Подгоренск</w:t>
            </w:r>
            <w:r w:rsidR="006D6828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ого сельского поселения от 07.07.2015 г. № </w:t>
            </w:r>
          </w:p>
        </w:tc>
      </w:tr>
      <w:tr w:rsidR="007A5CFC" w:rsidRPr="007A5CFC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C2A62" w:rsidRPr="007A5CFC" w:rsidRDefault="009C2A62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7A5CFC" w:rsidRPr="007A5CFC" w:rsidRDefault="007A5CFC" w:rsidP="007A5C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7A5CFC" w:rsidRPr="007A5CFC" w:rsidRDefault="007A5CFC" w:rsidP="007A5C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юридических и физических лиц на реализацию муниципальной программы Подгоренского сельского поселения «</w:t>
      </w:r>
      <w:r w:rsidRPr="007A5CFC">
        <w:rPr>
          <w:rFonts w:ascii="Times New Roman" w:eastAsia="Times New Roman" w:hAnsi="Times New Roman" w:cs="Times New Roman"/>
          <w:lang w:eastAsia="ru-RU"/>
        </w:rPr>
        <w:t>«Управление муниципальными финансами и муниципальное управление на 2014-2020 годы»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308"/>
        <w:gridCol w:w="2349"/>
        <w:gridCol w:w="1070"/>
        <w:gridCol w:w="1070"/>
        <w:gridCol w:w="1070"/>
        <w:gridCol w:w="1070"/>
        <w:gridCol w:w="1070"/>
        <w:gridCol w:w="1070"/>
        <w:gridCol w:w="1090"/>
      </w:tblGrid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Статус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Наименование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муниципальной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программы, 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граммы,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основного мероприятия</w:t>
            </w:r>
          </w:p>
        </w:tc>
        <w:tc>
          <w:tcPr>
            <w:tcW w:w="2349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2014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(первый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2015 (второй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2016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(третий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2017 (четвертый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2018 (пятый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2019 (шестой год реали-зации)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 (седьмой год реали-зации)</w:t>
            </w:r>
          </w:p>
        </w:tc>
      </w:tr>
      <w:tr w:rsidR="007A5CFC" w:rsidRPr="007A5CFC" w:rsidTr="00AC0489">
        <w:trPr>
          <w:tblHeader/>
          <w:tblCellSpacing w:w="5" w:type="nil"/>
          <w:jc w:val="center"/>
        </w:trPr>
        <w:tc>
          <w:tcPr>
            <w:tcW w:w="137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308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Управление муниципальными финан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150,2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2355,4</w:t>
            </w:r>
          </w:p>
        </w:tc>
        <w:tc>
          <w:tcPr>
            <w:tcW w:w="1070" w:type="dxa"/>
          </w:tcPr>
          <w:p w:rsidR="007A5CFC" w:rsidRPr="007A5CFC" w:rsidRDefault="006D6828" w:rsidP="006D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2777,4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1125,5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1842,9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1947,9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2052,9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числе:</w:t>
            </w:r>
          </w:p>
        </w:tc>
        <w:tc>
          <w:tcPr>
            <w:tcW w:w="3308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0489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грамма 1 </w:t>
            </w:r>
          </w:p>
        </w:tc>
        <w:tc>
          <w:tcPr>
            <w:tcW w:w="3308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2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8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1.1 </w:t>
            </w:r>
          </w:p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1.2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1.3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Подпрограмма 2 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2927,6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150,2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2343</w:t>
            </w:r>
            <w:r w:rsidR="007553D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,4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2777,4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1125,5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184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2,9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1947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,9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2052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2.1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2563</w:t>
            </w:r>
            <w:r w:rsidR="007553D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,1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2695,4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2695,4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2.2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226,9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150,2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 80,3</w:t>
            </w:r>
          </w:p>
        </w:tc>
        <w:tc>
          <w:tcPr>
            <w:tcW w:w="1070" w:type="dxa"/>
          </w:tcPr>
          <w:p w:rsidR="007A5CFC" w:rsidRPr="007A5CFC" w:rsidRDefault="006D6828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82,0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81,0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92,9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97,9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</w:tbl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348"/>
      </w:tblGrid>
      <w:tr w:rsidR="00882906" w:rsidRPr="00882906" w:rsidTr="00882906">
        <w:tc>
          <w:tcPr>
            <w:tcW w:w="377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906" w:rsidRPr="00882906" w:rsidRDefault="00882906" w:rsidP="006D68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Подгоренского с</w:t>
            </w:r>
            <w:r w:rsidR="006D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от 07.07.2015 №</w:t>
            </w:r>
          </w:p>
        </w:tc>
      </w:tr>
    </w:tbl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29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29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  <w:r w:rsidRPr="0088290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 и муниципальное управление на 2014-2020 годы»</w:t>
      </w:r>
    </w:p>
    <w:p w:rsidR="00882906" w:rsidRPr="00882906" w:rsidRDefault="00882906" w:rsidP="0088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2"/>
        <w:gridCol w:w="2670"/>
        <w:gridCol w:w="1710"/>
        <w:gridCol w:w="1224"/>
        <w:gridCol w:w="1269"/>
        <w:gridCol w:w="3686"/>
        <w:gridCol w:w="1729"/>
        <w:gridCol w:w="1221"/>
      </w:tblGrid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blHeader/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Управление муниципальными финан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914 03 0 0000 00 00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Подгоренского сельского поселения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914 03 2 0000</w:t>
            </w:r>
          </w:p>
        </w:tc>
        <w:tc>
          <w:tcPr>
            <w:tcW w:w="1221" w:type="dxa"/>
          </w:tcPr>
          <w:p w:rsidR="00882906" w:rsidRPr="00882906" w:rsidRDefault="006D682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2927,6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882906" w:rsidRPr="00882906" w:rsidRDefault="00283EEF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914 01 0 2032 92 02</w:t>
            </w:r>
          </w:p>
        </w:tc>
        <w:tc>
          <w:tcPr>
            <w:tcW w:w="1221" w:type="dxa"/>
          </w:tcPr>
          <w:p w:rsidR="00882906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646,2</w:t>
            </w:r>
          </w:p>
        </w:tc>
      </w:tr>
      <w:tr w:rsidR="00283EEF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283EEF" w:rsidRPr="00882906" w:rsidRDefault="00283EEF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283EEF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283EEF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283EEF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283EEF" w:rsidRDefault="00283EEF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283EEF" w:rsidRDefault="00283EEF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83EEF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283EEF" w:rsidRDefault="00283EEF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914 01 0 4032 92 01</w:t>
            </w:r>
          </w:p>
        </w:tc>
        <w:tc>
          <w:tcPr>
            <w:tcW w:w="1221" w:type="dxa"/>
          </w:tcPr>
          <w:p w:rsidR="00283EEF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1949,2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283EEF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914 01 0 7032 90 11</w:t>
            </w:r>
          </w:p>
        </w:tc>
        <w:tc>
          <w:tcPr>
            <w:tcW w:w="1221" w:type="dxa"/>
          </w:tcPr>
          <w:p w:rsidR="00882906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тие 2.2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914 01 1 3032 90 20 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914 02 0 3032 51 18 </w:t>
            </w:r>
          </w:p>
        </w:tc>
        <w:tc>
          <w:tcPr>
            <w:tcW w:w="1221" w:type="dxa"/>
          </w:tcPr>
          <w:p w:rsidR="00882906" w:rsidRPr="00882906" w:rsidRDefault="00283EEF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150,2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914 03 0 9032 91 43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  <w:r w:rsidR="00882906"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914 10 0 1032 90 47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74</w:t>
            </w:r>
            <w:r w:rsidR="00882906"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E939E8" w:rsidRPr="00882906" w:rsidRDefault="00E939E8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</w:p>
    <w:p w:rsidR="007A5CFC" w:rsidRDefault="007A5CFC" w:rsidP="007A5C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FC" w:rsidRDefault="007A5CFC" w:rsidP="00B46D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80" w:rsidRDefault="00873C80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Par610"/>
      <w:bookmarkStart w:id="2" w:name="Par676"/>
      <w:bookmarkStart w:id="3" w:name="Par879"/>
      <w:bookmarkEnd w:id="1"/>
      <w:bookmarkEnd w:id="2"/>
      <w:bookmarkEnd w:id="3"/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4B1E" w:rsidRPr="00873C80" w:rsidRDefault="00414B1E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414B1E" w:rsidRPr="00873C80" w:rsidSect="009335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E5" w:rsidRDefault="00865EE5" w:rsidP="00DE0019">
      <w:pPr>
        <w:spacing w:after="0" w:line="240" w:lineRule="auto"/>
      </w:pPr>
      <w:r>
        <w:separator/>
      </w:r>
    </w:p>
  </w:endnote>
  <w:endnote w:type="continuationSeparator" w:id="0">
    <w:p w:rsidR="00865EE5" w:rsidRDefault="00865EE5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3C3" w:rsidRDefault="009773C3">
    <w:pPr>
      <w:pStyle w:val="aa"/>
      <w:jc w:val="right"/>
    </w:pPr>
  </w:p>
  <w:p w:rsidR="009773C3" w:rsidRDefault="00977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E5" w:rsidRDefault="00865EE5" w:rsidP="00DE0019">
      <w:pPr>
        <w:spacing w:after="0" w:line="240" w:lineRule="auto"/>
      </w:pPr>
      <w:r>
        <w:separator/>
      </w:r>
    </w:p>
  </w:footnote>
  <w:footnote w:type="continuationSeparator" w:id="0">
    <w:p w:rsidR="00865EE5" w:rsidRDefault="00865EE5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D3ED9"/>
    <w:multiLevelType w:val="hybridMultilevel"/>
    <w:tmpl w:val="FCF8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55386A"/>
    <w:multiLevelType w:val="hybridMultilevel"/>
    <w:tmpl w:val="F27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A1F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1AB3"/>
    <w:rsid w:val="000324BB"/>
    <w:rsid w:val="00032C9E"/>
    <w:rsid w:val="00033A83"/>
    <w:rsid w:val="000350AC"/>
    <w:rsid w:val="000367FB"/>
    <w:rsid w:val="00041589"/>
    <w:rsid w:val="0004172A"/>
    <w:rsid w:val="00042307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482A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06AC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9D8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1DA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67A7"/>
    <w:rsid w:val="001C0148"/>
    <w:rsid w:val="001C0337"/>
    <w:rsid w:val="001C1859"/>
    <w:rsid w:val="001C1F4B"/>
    <w:rsid w:val="001C357D"/>
    <w:rsid w:val="001C60A5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845"/>
    <w:rsid w:val="001D5EA3"/>
    <w:rsid w:val="001E13C6"/>
    <w:rsid w:val="001E21AA"/>
    <w:rsid w:val="001E461C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060"/>
    <w:rsid w:val="0023763F"/>
    <w:rsid w:val="00240B60"/>
    <w:rsid w:val="002410EF"/>
    <w:rsid w:val="0024150E"/>
    <w:rsid w:val="00242AA9"/>
    <w:rsid w:val="00243B85"/>
    <w:rsid w:val="002445C8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4A25"/>
    <w:rsid w:val="002654A5"/>
    <w:rsid w:val="00267613"/>
    <w:rsid w:val="002776AD"/>
    <w:rsid w:val="00280402"/>
    <w:rsid w:val="00281294"/>
    <w:rsid w:val="00281D49"/>
    <w:rsid w:val="00283C66"/>
    <w:rsid w:val="00283EEF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56E6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05FB"/>
    <w:rsid w:val="002D3312"/>
    <w:rsid w:val="002D4305"/>
    <w:rsid w:val="002D525C"/>
    <w:rsid w:val="002E0D74"/>
    <w:rsid w:val="002E1083"/>
    <w:rsid w:val="002E1CE8"/>
    <w:rsid w:val="002E2D72"/>
    <w:rsid w:val="002E57A2"/>
    <w:rsid w:val="002E63A4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88A"/>
    <w:rsid w:val="0031015F"/>
    <w:rsid w:val="0031105E"/>
    <w:rsid w:val="00311112"/>
    <w:rsid w:val="0031326F"/>
    <w:rsid w:val="003136B2"/>
    <w:rsid w:val="00313941"/>
    <w:rsid w:val="00315582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4898"/>
    <w:rsid w:val="00335B17"/>
    <w:rsid w:val="00335F29"/>
    <w:rsid w:val="00336B31"/>
    <w:rsid w:val="003401FC"/>
    <w:rsid w:val="003413DD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2C37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66B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7DC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5C3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3F3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E7D5C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4B1E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83C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2DD4"/>
    <w:rsid w:val="00497606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801"/>
    <w:rsid w:val="00554FD6"/>
    <w:rsid w:val="005565CC"/>
    <w:rsid w:val="00557B80"/>
    <w:rsid w:val="00557F17"/>
    <w:rsid w:val="005605C1"/>
    <w:rsid w:val="0056061C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3B5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30A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35C8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2265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3025"/>
    <w:rsid w:val="00623ABC"/>
    <w:rsid w:val="00623F5D"/>
    <w:rsid w:val="006273B4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6089"/>
    <w:rsid w:val="00666C3C"/>
    <w:rsid w:val="0067044A"/>
    <w:rsid w:val="00671146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D6828"/>
    <w:rsid w:val="006E11BC"/>
    <w:rsid w:val="006E20F6"/>
    <w:rsid w:val="006E39FD"/>
    <w:rsid w:val="006E5103"/>
    <w:rsid w:val="006E5232"/>
    <w:rsid w:val="006E61AB"/>
    <w:rsid w:val="006E668C"/>
    <w:rsid w:val="006E78F8"/>
    <w:rsid w:val="006F02CF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5A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3D5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4DCE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1AB3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A5CFC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B7895"/>
    <w:rsid w:val="007C2EE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4920"/>
    <w:rsid w:val="007E6160"/>
    <w:rsid w:val="007E6737"/>
    <w:rsid w:val="007E7A88"/>
    <w:rsid w:val="007E7AFF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667F"/>
    <w:rsid w:val="0082083A"/>
    <w:rsid w:val="008215BD"/>
    <w:rsid w:val="00821FC7"/>
    <w:rsid w:val="00822B7B"/>
    <w:rsid w:val="008231A1"/>
    <w:rsid w:val="008236E3"/>
    <w:rsid w:val="00823DDB"/>
    <w:rsid w:val="00823E8A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4909"/>
    <w:rsid w:val="0086557F"/>
    <w:rsid w:val="00865951"/>
    <w:rsid w:val="00865EE5"/>
    <w:rsid w:val="00866871"/>
    <w:rsid w:val="00866F56"/>
    <w:rsid w:val="0086797D"/>
    <w:rsid w:val="00870347"/>
    <w:rsid w:val="008724E7"/>
    <w:rsid w:val="0087280D"/>
    <w:rsid w:val="00872DA6"/>
    <w:rsid w:val="00873521"/>
    <w:rsid w:val="00873C80"/>
    <w:rsid w:val="00874442"/>
    <w:rsid w:val="00874B15"/>
    <w:rsid w:val="00874DF9"/>
    <w:rsid w:val="00875FAF"/>
    <w:rsid w:val="00880EDE"/>
    <w:rsid w:val="008819E5"/>
    <w:rsid w:val="00882493"/>
    <w:rsid w:val="00882906"/>
    <w:rsid w:val="0088304D"/>
    <w:rsid w:val="00883C1B"/>
    <w:rsid w:val="00884F3F"/>
    <w:rsid w:val="00884FD4"/>
    <w:rsid w:val="008856C0"/>
    <w:rsid w:val="00885D77"/>
    <w:rsid w:val="00885E28"/>
    <w:rsid w:val="00887CEC"/>
    <w:rsid w:val="00891045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15BF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06E2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3577"/>
    <w:rsid w:val="00933A2A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49F2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404"/>
    <w:rsid w:val="00967AE9"/>
    <w:rsid w:val="00967F5B"/>
    <w:rsid w:val="009700BC"/>
    <w:rsid w:val="009711D2"/>
    <w:rsid w:val="00973A5C"/>
    <w:rsid w:val="00973AEF"/>
    <w:rsid w:val="00973CF2"/>
    <w:rsid w:val="0097520A"/>
    <w:rsid w:val="00976273"/>
    <w:rsid w:val="00976BC2"/>
    <w:rsid w:val="009773C3"/>
    <w:rsid w:val="00980D9E"/>
    <w:rsid w:val="009816AC"/>
    <w:rsid w:val="00981C14"/>
    <w:rsid w:val="00982137"/>
    <w:rsid w:val="0098231D"/>
    <w:rsid w:val="00982C85"/>
    <w:rsid w:val="00984E5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6CA"/>
    <w:rsid w:val="009A2BD4"/>
    <w:rsid w:val="009A3526"/>
    <w:rsid w:val="009A4899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2A62"/>
    <w:rsid w:val="009C3F4A"/>
    <w:rsid w:val="009C581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500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8DF"/>
    <w:rsid w:val="00A52C13"/>
    <w:rsid w:val="00A52D88"/>
    <w:rsid w:val="00A53CD3"/>
    <w:rsid w:val="00A54661"/>
    <w:rsid w:val="00A56546"/>
    <w:rsid w:val="00A56ADF"/>
    <w:rsid w:val="00A56F3E"/>
    <w:rsid w:val="00A608E1"/>
    <w:rsid w:val="00A60D9D"/>
    <w:rsid w:val="00A611D6"/>
    <w:rsid w:val="00A6282E"/>
    <w:rsid w:val="00A62E4C"/>
    <w:rsid w:val="00A63797"/>
    <w:rsid w:val="00A64620"/>
    <w:rsid w:val="00A6531D"/>
    <w:rsid w:val="00A66B24"/>
    <w:rsid w:val="00A70A82"/>
    <w:rsid w:val="00A70D7E"/>
    <w:rsid w:val="00A71D88"/>
    <w:rsid w:val="00A72F2E"/>
    <w:rsid w:val="00A73068"/>
    <w:rsid w:val="00A73234"/>
    <w:rsid w:val="00A73391"/>
    <w:rsid w:val="00A77245"/>
    <w:rsid w:val="00A8253B"/>
    <w:rsid w:val="00A82E3A"/>
    <w:rsid w:val="00A82ED2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48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173B3"/>
    <w:rsid w:val="00B20724"/>
    <w:rsid w:val="00B20FF0"/>
    <w:rsid w:val="00B21D69"/>
    <w:rsid w:val="00B23D2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D26"/>
    <w:rsid w:val="00B47E3E"/>
    <w:rsid w:val="00B50281"/>
    <w:rsid w:val="00B50C8F"/>
    <w:rsid w:val="00B52F01"/>
    <w:rsid w:val="00B5454F"/>
    <w:rsid w:val="00B54867"/>
    <w:rsid w:val="00B549E4"/>
    <w:rsid w:val="00B55535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971C1"/>
    <w:rsid w:val="00BA031E"/>
    <w:rsid w:val="00BA1A6F"/>
    <w:rsid w:val="00BA5DC9"/>
    <w:rsid w:val="00BA61AD"/>
    <w:rsid w:val="00BA686F"/>
    <w:rsid w:val="00BA6F02"/>
    <w:rsid w:val="00BA717E"/>
    <w:rsid w:val="00BB1002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497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47F99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4468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1041"/>
    <w:rsid w:val="00CB24B5"/>
    <w:rsid w:val="00CB49E3"/>
    <w:rsid w:val="00CB5BB6"/>
    <w:rsid w:val="00CB62BD"/>
    <w:rsid w:val="00CB6424"/>
    <w:rsid w:val="00CB71CD"/>
    <w:rsid w:val="00CB737E"/>
    <w:rsid w:val="00CB73AF"/>
    <w:rsid w:val="00CB73F7"/>
    <w:rsid w:val="00CB7B4A"/>
    <w:rsid w:val="00CC12D6"/>
    <w:rsid w:val="00CC1A6E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3F53"/>
    <w:rsid w:val="00CE6A45"/>
    <w:rsid w:val="00CE6C82"/>
    <w:rsid w:val="00CE711F"/>
    <w:rsid w:val="00CE73D8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ABB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1CE2"/>
    <w:rsid w:val="00D92752"/>
    <w:rsid w:val="00D92D6F"/>
    <w:rsid w:val="00D94AF3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210"/>
    <w:rsid w:val="00DD1334"/>
    <w:rsid w:val="00DD177F"/>
    <w:rsid w:val="00DD4283"/>
    <w:rsid w:val="00DD4F7B"/>
    <w:rsid w:val="00DD52FB"/>
    <w:rsid w:val="00DD57B8"/>
    <w:rsid w:val="00DE0019"/>
    <w:rsid w:val="00DE0077"/>
    <w:rsid w:val="00DE054E"/>
    <w:rsid w:val="00DE0E38"/>
    <w:rsid w:val="00DE16B1"/>
    <w:rsid w:val="00DE1DC5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273F"/>
    <w:rsid w:val="00E02A56"/>
    <w:rsid w:val="00E02C1C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555E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7694A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39E8"/>
    <w:rsid w:val="00E96BBE"/>
    <w:rsid w:val="00E975A9"/>
    <w:rsid w:val="00EA01A8"/>
    <w:rsid w:val="00EA0B34"/>
    <w:rsid w:val="00EA108C"/>
    <w:rsid w:val="00EA175A"/>
    <w:rsid w:val="00EA29C1"/>
    <w:rsid w:val="00EA2DB7"/>
    <w:rsid w:val="00EA3A69"/>
    <w:rsid w:val="00EA416A"/>
    <w:rsid w:val="00EA581C"/>
    <w:rsid w:val="00EB26C9"/>
    <w:rsid w:val="00EB307E"/>
    <w:rsid w:val="00EB426E"/>
    <w:rsid w:val="00EB561E"/>
    <w:rsid w:val="00EB5B43"/>
    <w:rsid w:val="00EC02C9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3996"/>
    <w:rsid w:val="00ED5DC7"/>
    <w:rsid w:val="00ED5FE4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A31"/>
    <w:rsid w:val="00F01D5B"/>
    <w:rsid w:val="00F01F51"/>
    <w:rsid w:val="00F021DB"/>
    <w:rsid w:val="00F02305"/>
    <w:rsid w:val="00F02F25"/>
    <w:rsid w:val="00F035F8"/>
    <w:rsid w:val="00F05BEF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4817"/>
    <w:rsid w:val="00F3584A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26A7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4112"/>
    <w:rsid w:val="00FB591C"/>
    <w:rsid w:val="00FB5BA7"/>
    <w:rsid w:val="00FB7392"/>
    <w:rsid w:val="00FB7605"/>
    <w:rsid w:val="00FB7ED7"/>
    <w:rsid w:val="00FC21E8"/>
    <w:rsid w:val="00FC6F17"/>
    <w:rsid w:val="00FD417F"/>
    <w:rsid w:val="00FD474E"/>
    <w:rsid w:val="00FD6D48"/>
    <w:rsid w:val="00FD7707"/>
    <w:rsid w:val="00FD77F8"/>
    <w:rsid w:val="00FE00B7"/>
    <w:rsid w:val="00FE0D7D"/>
    <w:rsid w:val="00FE1BB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4BE0-4BBB-4283-9C80-A16F2B5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59</cp:revision>
  <cp:lastPrinted>2015-06-30T09:08:00Z</cp:lastPrinted>
  <dcterms:created xsi:type="dcterms:W3CDTF">2014-10-13T11:53:00Z</dcterms:created>
  <dcterms:modified xsi:type="dcterms:W3CDTF">2015-10-11T10:41:00Z</dcterms:modified>
</cp:coreProperties>
</file>