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РОССИЙСКАЯ ФЕДЕРАЦИЯ</w:t>
      </w:r>
    </w:p>
    <w:p w:rsidR="00B608D9" w:rsidRPr="00E400BA" w:rsidRDefault="0099051C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E400BA">
        <w:rPr>
          <w:b/>
          <w:bCs/>
          <w:szCs w:val="28"/>
        </w:rPr>
        <w:t xml:space="preserve">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B608D9" w:rsidRPr="00D47FE1" w:rsidRDefault="00B608D9" w:rsidP="00B608D9">
      <w:pPr>
        <w:pStyle w:val="ac"/>
        <w:rPr>
          <w:b/>
          <w:bCs/>
          <w:sz w:val="20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400BA">
        <w:rPr>
          <w:b/>
          <w:bCs/>
          <w:sz w:val="32"/>
          <w:szCs w:val="32"/>
        </w:rPr>
        <w:t>П</w:t>
      </w:r>
      <w:proofErr w:type="gramEnd"/>
      <w:r w:rsidRPr="00E400BA">
        <w:rPr>
          <w:b/>
          <w:bCs/>
          <w:sz w:val="32"/>
          <w:szCs w:val="32"/>
        </w:rPr>
        <w:t xml:space="preserve"> О С Т А Н О В Л Е Н И Е</w:t>
      </w:r>
    </w:p>
    <w:p w:rsidR="00722474" w:rsidRPr="00D47FE1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03A5B" w:rsidRPr="0099051C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5775" w:rsidRPr="00990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51C" w:rsidRPr="0099051C">
        <w:rPr>
          <w:rFonts w:ascii="Times New Roman" w:hAnsi="Times New Roman" w:cs="Times New Roman"/>
          <w:bCs/>
          <w:sz w:val="28"/>
          <w:szCs w:val="28"/>
        </w:rPr>
        <w:t>16.0</w:t>
      </w:r>
      <w:r w:rsidR="00244382" w:rsidRPr="0099051C">
        <w:rPr>
          <w:rFonts w:ascii="Times New Roman" w:hAnsi="Times New Roman" w:cs="Times New Roman"/>
          <w:bCs/>
          <w:sz w:val="28"/>
          <w:szCs w:val="28"/>
        </w:rPr>
        <w:t>2</w:t>
      </w:r>
      <w:r w:rsidR="00200EAF" w:rsidRPr="0099051C">
        <w:rPr>
          <w:rFonts w:ascii="Times New Roman" w:hAnsi="Times New Roman" w:cs="Times New Roman"/>
          <w:bCs/>
          <w:sz w:val="28"/>
          <w:szCs w:val="28"/>
        </w:rPr>
        <w:t>.</w:t>
      </w:r>
      <w:r w:rsidR="0099051C" w:rsidRPr="0099051C">
        <w:rPr>
          <w:rFonts w:ascii="Times New Roman" w:hAnsi="Times New Roman" w:cs="Times New Roman"/>
          <w:bCs/>
          <w:sz w:val="28"/>
          <w:szCs w:val="28"/>
        </w:rPr>
        <w:t>2015</w:t>
      </w:r>
      <w:r w:rsidR="00B608D9" w:rsidRPr="0099051C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9051C">
        <w:rPr>
          <w:rFonts w:ascii="Times New Roman" w:hAnsi="Times New Roman" w:cs="Times New Roman"/>
          <w:bCs/>
          <w:sz w:val="28"/>
          <w:szCs w:val="28"/>
        </w:rPr>
        <w:t>№</w:t>
      </w:r>
      <w:r w:rsidR="00356E2D" w:rsidRPr="00990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51C" w:rsidRPr="0099051C">
        <w:rPr>
          <w:rFonts w:ascii="Times New Roman" w:hAnsi="Times New Roman" w:cs="Times New Roman"/>
          <w:bCs/>
          <w:sz w:val="28"/>
          <w:szCs w:val="28"/>
        </w:rPr>
        <w:t>9</w:t>
      </w:r>
    </w:p>
    <w:p w:rsidR="00722474" w:rsidRPr="0099051C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630" w:rsidRPr="0099051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C70630" w:rsidRPr="0099051C" w:rsidRDefault="006D77E1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9F5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FA1489" w:rsidRPr="0099051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№ 85 от 24</w:t>
      </w:r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>.12.2013 г. «</w:t>
      </w:r>
      <w:proofErr w:type="gramStart"/>
      <w:r w:rsidR="00203A5B" w:rsidRPr="0099051C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="00203A5B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489" w:rsidRPr="0099051C" w:rsidRDefault="00203A5B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051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99051C" w:rsidRPr="0099051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и развитие </w:t>
      </w:r>
      <w:proofErr w:type="gramStart"/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коммунальной</w:t>
      </w:r>
      <w:proofErr w:type="gramEnd"/>
    </w:p>
    <w:p w:rsidR="0099051C" w:rsidRPr="0099051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инфраструктуры на </w:t>
      </w:r>
      <w:r w:rsidR="00167828" w:rsidRPr="0099051C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</w:p>
    <w:p w:rsidR="00FA1489" w:rsidRPr="0099051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Подгоренского</w:t>
      </w:r>
      <w:r w:rsidR="00167828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FA1489" w:rsidRPr="0099051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Калачеевского муниципального </w:t>
      </w:r>
    </w:p>
    <w:p w:rsidR="0099051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>района на 2014 - 2020 годы</w:t>
      </w:r>
      <w:r w:rsidR="00A17EBF" w:rsidRPr="009905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3A5B" w:rsidRPr="0099051C" w:rsidRDefault="00FA1489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51C" w:rsidRPr="0099051C">
        <w:rPr>
          <w:rFonts w:ascii="Times New Roman" w:hAnsi="Times New Roman" w:cs="Times New Roman"/>
          <w:b/>
          <w:bCs/>
          <w:sz w:val="28"/>
          <w:szCs w:val="28"/>
        </w:rPr>
        <w:t>( в редакции № 55 от 24.10</w:t>
      </w:r>
      <w:r w:rsidR="00D47FE1" w:rsidRPr="0099051C">
        <w:rPr>
          <w:rFonts w:ascii="Times New Roman" w:hAnsi="Times New Roman" w:cs="Times New Roman"/>
          <w:b/>
          <w:bCs/>
          <w:sz w:val="28"/>
          <w:szCs w:val="28"/>
        </w:rPr>
        <w:t>.2014 г.)</w:t>
      </w:r>
      <w:bookmarkStart w:id="0" w:name="_GoBack"/>
      <w:bookmarkEnd w:id="0"/>
    </w:p>
    <w:p w:rsidR="00203A5B" w:rsidRPr="0099051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7E1" w:rsidRPr="0099051C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В соответствии с постановлен</w:t>
      </w:r>
      <w:r w:rsidR="0099051C">
        <w:rPr>
          <w:rFonts w:ascii="Times New Roman" w:hAnsi="Times New Roman" w:cs="Times New Roman"/>
          <w:bCs/>
          <w:sz w:val="28"/>
          <w:szCs w:val="28"/>
        </w:rPr>
        <w:t>ием администрации Подгоренского сельского  поселения №59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99051C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7A370F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99051C">
        <w:rPr>
          <w:rFonts w:ascii="Times New Roman" w:hAnsi="Times New Roman" w:cs="Times New Roman"/>
          <w:bCs/>
          <w:sz w:val="28"/>
          <w:szCs w:val="28"/>
        </w:rPr>
        <w:t>ения №54 от 11</w:t>
      </w:r>
      <w:r w:rsidRPr="0099051C">
        <w:rPr>
          <w:rFonts w:ascii="Times New Roman" w:hAnsi="Times New Roman" w:cs="Times New Roman"/>
          <w:bCs/>
          <w:sz w:val="28"/>
          <w:szCs w:val="28"/>
        </w:rPr>
        <w:t>.10.2013 г. «Об утверждении перечня муни</w:t>
      </w:r>
      <w:r w:rsidR="0099051C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99051C">
        <w:rPr>
          <w:rFonts w:ascii="Times New Roman" w:hAnsi="Times New Roman" w:cs="Times New Roman"/>
          <w:bCs/>
          <w:sz w:val="28"/>
          <w:szCs w:val="28"/>
        </w:rPr>
        <w:t>, администрация Подгоренского</w:t>
      </w:r>
      <w:r w:rsidR="006D77E1"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  </w:t>
      </w:r>
      <w:proofErr w:type="gramStart"/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1. Внести изменение в постановл</w:t>
      </w:r>
      <w:r w:rsidR="0099051C">
        <w:rPr>
          <w:rFonts w:ascii="Times New Roman" w:hAnsi="Times New Roman" w:cs="Times New Roman"/>
          <w:bCs/>
          <w:sz w:val="28"/>
          <w:szCs w:val="28"/>
        </w:rPr>
        <w:t>ение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</w:t>
      </w:r>
      <w:r w:rsidR="0099051C">
        <w:rPr>
          <w:rFonts w:ascii="Times New Roman" w:hAnsi="Times New Roman" w:cs="Times New Roman"/>
          <w:bCs/>
          <w:sz w:val="28"/>
          <w:szCs w:val="28"/>
        </w:rPr>
        <w:t>№ 85 от 24</w:t>
      </w:r>
      <w:r w:rsidR="00CE6441" w:rsidRPr="0099051C">
        <w:rPr>
          <w:rFonts w:ascii="Times New Roman" w:hAnsi="Times New Roman" w:cs="Times New Roman"/>
          <w:bCs/>
          <w:sz w:val="28"/>
          <w:szCs w:val="28"/>
        </w:rPr>
        <w:t>.12.2013 г. «Об утверждении муниципальной программы «</w:t>
      </w:r>
      <w:r w:rsidR="0099051C">
        <w:rPr>
          <w:rFonts w:ascii="Times New Roman" w:hAnsi="Times New Roman" w:cs="Times New Roman"/>
          <w:bCs/>
          <w:sz w:val="28"/>
          <w:szCs w:val="28"/>
        </w:rPr>
        <w:t>Содержание и развитие коммунальной инфраструктуры на территории Подгоренского</w:t>
      </w:r>
      <w:r w:rsidR="00CE6441"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на 2014 - 2020 годы» </w:t>
      </w:r>
      <w:r w:rsidR="009B3AA6" w:rsidRPr="0099051C">
        <w:rPr>
          <w:rFonts w:ascii="Times New Roman" w:hAnsi="Times New Roman" w:cs="Times New Roman"/>
          <w:bCs/>
          <w:sz w:val="28"/>
          <w:szCs w:val="28"/>
        </w:rPr>
        <w:t>изложив в следующей редакции:</w:t>
      </w:r>
    </w:p>
    <w:p w:rsidR="00C70630" w:rsidRPr="0099051C" w:rsidRDefault="00C70630" w:rsidP="00C706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муниц</w:t>
      </w:r>
      <w:r w:rsidR="0099051C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99051C">
        <w:rPr>
          <w:rFonts w:ascii="Times New Roman" w:hAnsi="Times New Roman" w:cs="Times New Roman"/>
          <w:bCs/>
          <w:sz w:val="28"/>
          <w:szCs w:val="28"/>
        </w:rPr>
        <w:t xml:space="preserve">Содержание и развитие коммунальной инфраструктуры на </w:t>
      </w:r>
      <w:r w:rsidR="0099051C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на 2014-2020 годы»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Муниципальной программы 9845,40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«Объем средств бюджета поселения, необходимый для финансирования Муниципальной программы</w:t>
      </w:r>
      <w:proofErr w:type="gramEnd"/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06E98">
        <w:rPr>
          <w:rFonts w:ascii="Times New Roman" w:eastAsia="Calibri" w:hAnsi="Times New Roman" w:cs="Times New Roman"/>
          <w:sz w:val="28"/>
          <w:szCs w:val="28"/>
          <w:lang w:eastAsia="ar-SA"/>
        </w:rPr>
        <w:t>8322,5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</w:t>
      </w:r>
      <w:r w:rsidR="00B06E98" w:rsidRPr="00B06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06E98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таблице год реализации</w:t>
      </w:r>
      <w:r w:rsidR="00B06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2014  </w:t>
      </w:r>
      <w:r w:rsidR="00B06E98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цифры «</w:t>
      </w:r>
      <w:r w:rsidR="00B06E98">
        <w:rPr>
          <w:rFonts w:ascii="Times New Roman" w:eastAsia="Calibri" w:hAnsi="Times New Roman" w:cs="Times New Roman"/>
          <w:sz w:val="28"/>
          <w:szCs w:val="28"/>
          <w:lang w:eastAsia="ar-SA"/>
        </w:rPr>
        <w:t>1983,40</w:t>
      </w:r>
      <w:r w:rsidR="00B06E98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B06E98">
        <w:rPr>
          <w:rFonts w:ascii="Times New Roman" w:eastAsia="Calibri" w:hAnsi="Times New Roman" w:cs="Times New Roman"/>
          <w:sz w:val="28"/>
          <w:szCs w:val="28"/>
          <w:lang w:eastAsia="ar-SA"/>
        </w:rPr>
        <w:t>1177,9</w:t>
      </w:r>
      <w:r w:rsidR="00B06E98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реализации 2015 цифры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1107,0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1972,4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2016 цифры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11087,00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501,2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2017 цифры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1160,0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A3413B">
        <w:rPr>
          <w:rFonts w:ascii="Times New Roman" w:eastAsia="Calibri" w:hAnsi="Times New Roman" w:cs="Times New Roman"/>
          <w:sz w:val="28"/>
          <w:szCs w:val="28"/>
          <w:lang w:eastAsia="ar-SA"/>
        </w:rPr>
        <w:t>493,0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F7516A" w:rsidRPr="0099051C" w:rsidRDefault="00F7516A" w:rsidP="00C7063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подпрограммы 1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«Благоустройство мест массовог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о отдыха населения Подгоренского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на 2014-2020 год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подпрограммы» слова «</w:t>
      </w:r>
      <w:r w:rsidR="007319F2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бъем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бюджетных ассигнований на реализац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ию подпрограммы составляет 84,0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на реализац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ию подпрогр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аммы составляет 107,0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», в</w:t>
      </w:r>
      <w:r w:rsidR="006D15A1" w:rsidRPr="006D1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таблице год реализации 2014</w:t>
      </w:r>
      <w:r w:rsidR="006D15A1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цифры «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20,</w:t>
      </w:r>
      <w:r w:rsidR="006D15A1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0» заменить цифрами «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72,0</w:t>
      </w:r>
      <w:proofErr w:type="gramEnd"/>
      <w:r w:rsidR="006D15A1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таблице год реализации 2015 цифры «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2017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цифры «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0,0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9D323B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,0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B303E7" w:rsidRPr="0099051C" w:rsidRDefault="002974BE" w:rsidP="00B303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подпрограммы 2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«Осуществление дорожной деятельности в части содержания и </w:t>
      </w:r>
      <w:proofErr w:type="gramStart"/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ремонта</w:t>
      </w:r>
      <w:proofErr w:type="gramEnd"/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автомобильных дорог местного значения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границах Подгоренского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на 2014-2020 годы»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ляет 6824,0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 составляет 5410,0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 таблице</w:t>
      </w:r>
      <w:r w:rsidR="006D15A1" w:rsidRPr="006D1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15A1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6D15A1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2014 цифры «1034,0» заменить цифрами «98,6</w:t>
      </w:r>
      <w:r w:rsidR="006D15A1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2015 цифры «940,0» заменить цифрами «1366,4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2016 цифр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ы «940,0» заменить цифрами «486,0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реализации 2017 цифры «930,0» заменить цифрами «479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,0».</w:t>
      </w:r>
    </w:p>
    <w:p w:rsidR="00C70630" w:rsidRPr="0099051C" w:rsidRDefault="00C70630" w:rsidP="00FA14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2974BE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.Приложени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1,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3,</w:t>
      </w:r>
      <w:r w:rsidR="00B303E7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,5</w:t>
      </w:r>
      <w:r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следующей редакции, </w:t>
      </w:r>
      <w:proofErr w:type="gramStart"/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приложений</w:t>
      </w:r>
      <w:proofErr w:type="gramEnd"/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1,2</w:t>
      </w:r>
      <w:r w:rsidR="00672ACE">
        <w:rPr>
          <w:rFonts w:ascii="Times New Roman" w:eastAsia="Calibri" w:hAnsi="Times New Roman" w:cs="Times New Roman"/>
          <w:sz w:val="28"/>
          <w:szCs w:val="28"/>
          <w:lang w:eastAsia="ar-SA"/>
        </w:rPr>
        <w:t>,3,4,5</w:t>
      </w:r>
      <w:r w:rsidR="009B3AA6" w:rsidRPr="009905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 настоящему постановлению.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</w:t>
      </w:r>
      <w:r w:rsidR="00672ACE">
        <w:rPr>
          <w:rFonts w:ascii="Times New Roman" w:hAnsi="Times New Roman" w:cs="Times New Roman"/>
          <w:bCs/>
          <w:sz w:val="28"/>
          <w:szCs w:val="28"/>
        </w:rPr>
        <w:t>ных правовых актов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>
        <w:rPr>
          <w:rFonts w:ascii="Times New Roman" w:hAnsi="Times New Roman" w:cs="Times New Roman"/>
          <w:bCs/>
          <w:sz w:val="28"/>
          <w:szCs w:val="28"/>
        </w:rPr>
        <w:t>айте администрации Подгоренского</w:t>
      </w:r>
      <w:r w:rsidRPr="009905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51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9051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9051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D77E1" w:rsidRPr="0099051C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E82377" w:rsidRPr="00DB6F4A" w:rsidRDefault="00672AC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82377" w:rsidRPr="00DB6F4A" w:rsidSect="00170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D77E1" w:rsidRPr="009905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  <w:proofErr w:type="spellEnd"/>
    </w:p>
    <w:p w:rsidR="00BD5F02" w:rsidRPr="00D41397" w:rsidRDefault="00BD5F02" w:rsidP="00DB6F4A">
      <w:pPr>
        <w:suppressAutoHyphens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 w:rsidR="00E03B48" w:rsidRPr="00D41397">
        <w:rPr>
          <w:rFonts w:ascii="Times New Roman" w:eastAsia="Times New Roman" w:hAnsi="Times New Roman" w:cs="Times New Roman"/>
          <w:kern w:val="2"/>
          <w:lang w:eastAsia="ru-RU"/>
        </w:rPr>
        <w:t>1</w:t>
      </w:r>
    </w:p>
    <w:p w:rsidR="00DB6F4A" w:rsidRPr="00D41397" w:rsidRDefault="00DB6F4A" w:rsidP="00DB6F4A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B6F4A" w:rsidRPr="00D41397" w:rsidRDefault="006D15A1" w:rsidP="00DB6F4A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Подгоренского</w:t>
      </w:r>
      <w:r w:rsidR="00DB6F4A"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 сельского поселения </w:t>
      </w:r>
    </w:p>
    <w:p w:rsidR="00DB6F4A" w:rsidRPr="00D41397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от 16.02.2015 г. № 9</w:t>
      </w:r>
    </w:p>
    <w:p w:rsidR="006D15A1" w:rsidRPr="00D41397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Pr="006D15A1" w:rsidRDefault="006D15A1" w:rsidP="006D15A1">
      <w:pPr>
        <w:suppressAutoHyphens/>
        <w:spacing w:after="0" w:line="240" w:lineRule="auto"/>
        <w:ind w:right="-596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 xml:space="preserve">СВЕДЕНИЯ 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о показателях (индикаторах) муниципальной программы Подгоренского сельского поселения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Cs/>
          <w:lang w:eastAsia="ar-SA"/>
        </w:rPr>
      </w:pPr>
      <w:r w:rsidRPr="006D15A1">
        <w:rPr>
          <w:rFonts w:ascii="Times New Roman" w:eastAsia="Times New Roman" w:hAnsi="Times New Roman" w:cs="Arial"/>
          <w:lang w:eastAsia="ar-SA"/>
        </w:rPr>
        <w:t>«</w:t>
      </w:r>
      <w:r w:rsidRPr="006D15A1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на территории </w:t>
      </w:r>
      <w:r w:rsidRPr="006D15A1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6D15A1">
        <w:rPr>
          <w:rFonts w:ascii="Times New Roman" w:eastAsia="Calibri" w:hAnsi="Times New Roman" w:cs="Arial"/>
          <w:bCs/>
          <w:lang w:eastAsia="ar-SA"/>
        </w:rPr>
        <w:t>сельского поселения</w:t>
      </w:r>
    </w:p>
    <w:p w:rsidR="006D15A1" w:rsidRPr="006D15A1" w:rsidRDefault="006D15A1" w:rsidP="006D15A1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Calibri" w:hAnsi="Times New Roman" w:cs="Arial"/>
          <w:bCs/>
          <w:lang w:eastAsia="ar-SA"/>
        </w:rPr>
        <w:t>Калачеевского муниципального района на 2014-2020 годы</w:t>
      </w:r>
      <w:r w:rsidRPr="006D15A1">
        <w:rPr>
          <w:rFonts w:ascii="Times New Roman" w:eastAsia="Times New Roman" w:hAnsi="Times New Roman" w:cs="Arial"/>
          <w:kern w:val="1"/>
          <w:lang w:eastAsia="ar-SA"/>
        </w:rPr>
        <w:t>»</w:t>
      </w: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05"/>
        <w:gridCol w:w="3218"/>
        <w:gridCol w:w="688"/>
        <w:gridCol w:w="8"/>
        <w:gridCol w:w="1552"/>
        <w:gridCol w:w="68"/>
        <w:gridCol w:w="73"/>
        <w:gridCol w:w="1357"/>
        <w:gridCol w:w="344"/>
        <w:gridCol w:w="851"/>
        <w:gridCol w:w="87"/>
        <w:gridCol w:w="905"/>
        <w:gridCol w:w="88"/>
        <w:gridCol w:w="1046"/>
        <w:gridCol w:w="88"/>
        <w:gridCol w:w="763"/>
        <w:gridCol w:w="229"/>
        <w:gridCol w:w="621"/>
        <w:gridCol w:w="371"/>
        <w:gridCol w:w="621"/>
        <w:gridCol w:w="993"/>
      </w:tblGrid>
      <w:tr w:rsidR="006D15A1" w:rsidRPr="006D15A1" w:rsidTr="006D15A1">
        <w:trPr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№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/п</w:t>
            </w:r>
          </w:p>
        </w:tc>
        <w:tc>
          <w:tcPr>
            <w:tcW w:w="4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показателя (индикатора)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Пункт Федерального плана статистических работ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Единица измерения</w:t>
            </w:r>
          </w:p>
        </w:tc>
        <w:tc>
          <w:tcPr>
            <w:tcW w:w="6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D15A1" w:rsidRPr="006D15A1" w:rsidTr="006D15A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2014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2016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2017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2018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2019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2020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Муниципальная программа «</w:t>
            </w: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6D15A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Наличие в бюджете средств на финансирование мероприятий программы </w:t>
            </w:r>
            <w:r w:rsidRPr="006D15A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6D15A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1.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Количество обустроенных мест массового отдыха  населения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  <w:p w:rsidR="006D15A1" w:rsidRPr="006D15A1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единиц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 1000 чел.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0,09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0,13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Обустройство парка на территории </w:t>
            </w:r>
            <w:proofErr w:type="spell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селаПодгорное</w:t>
            </w:r>
            <w:proofErr w:type="spellEnd"/>
            <w:r w:rsidRPr="006D15A1">
              <w:rPr>
                <w:rFonts w:ascii="Times New Roman" w:eastAsia="Times New Roman" w:hAnsi="Times New Roman" w:cs="Arial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Обустройство 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парка на территории 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. Подгорное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1.2.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«Благоустройство мест массового отдыха населения на  вводных объектах»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Количество благоустроенных мест массового отдыха населения на вводных объектах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1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в границах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Наличие сре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дств в б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юджете поселения на осуществление дорожной деятельности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</w:tr>
      <w:tr w:rsidR="006D15A1" w:rsidRPr="006D15A1" w:rsidTr="006D15A1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2.2.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</w:tr>
      <w:tr w:rsidR="006D15A1" w:rsidRPr="006D15A1" w:rsidTr="006D15A1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Протяженность реконструированных и капитально отремонтированных автодорог общего пользования местного значения.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0,5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bookmarkStart w:id="1" w:name="Par676"/>
            <w:bookmarkStart w:id="2" w:name="Par610"/>
            <w:bookmarkEnd w:id="1"/>
            <w:bookmarkEnd w:id="2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3. «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Наличие сре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дств в б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>юджете поселения на осуществление комплексного развития систем коммунальной инфраструктуры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3.1.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6D15A1">
              <w:rPr>
                <w:rFonts w:ascii="Times New Roman" w:eastAsia="Times New Roman" w:hAnsi="Times New Roman" w:cs="Arial"/>
                <w:bCs/>
                <w:iCs/>
                <w:lang w:eastAsia="ar-SA"/>
              </w:rPr>
              <w:t>Организация электроснабжения в границах  Подгоренского сельского поселения</w:t>
            </w:r>
            <w:r w:rsidRPr="006D15A1">
              <w:rPr>
                <w:rFonts w:ascii="Times New Roman" w:eastAsia="Times New Roman" w:hAnsi="Times New Roman" w:cs="Arial"/>
                <w:lang w:eastAsia="ar-SA"/>
              </w:rPr>
              <w:t>»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руб.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spellStart"/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Основное мероприятие 3.2.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</w:tr>
      <w:tr w:rsidR="006D15A1" w:rsidRPr="006D15A1" w:rsidTr="006D15A1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</w:tr>
      <w:tr w:rsidR="006D15A1" w:rsidRPr="006D15A1" w:rsidTr="006D15A1"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3.3. 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благоустроенных дворовых территорий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Организация системного сбора и вывоза твердых бытовых отходов  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</w:t>
            </w:r>
          </w:p>
        </w:tc>
      </w:tr>
      <w:tr w:rsidR="006D15A1" w:rsidRPr="006D15A1" w:rsidTr="006D15A1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мест захоронения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да</w:t>
            </w:r>
          </w:p>
        </w:tc>
      </w:tr>
    </w:tbl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D15A1" w:rsidRPr="00D41397" w:rsidRDefault="006D15A1" w:rsidP="006D15A1">
      <w:pPr>
        <w:suppressAutoHyphens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>Приложение 2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2552" w:firstLine="708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от 16.02.2015 г. № 9</w:t>
      </w:r>
    </w:p>
    <w:p w:rsidR="006D15A1" w:rsidRPr="00D41397" w:rsidRDefault="006D15A1" w:rsidP="006D15A1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РАСХОДЫ</w:t>
      </w: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6D15A1">
        <w:rPr>
          <w:rFonts w:ascii="Times New Roman" w:eastAsia="Times New Roman" w:hAnsi="Times New Roman" w:cs="Arial"/>
          <w:kern w:val="1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6D15A1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6D15A1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6D15A1">
        <w:rPr>
          <w:rFonts w:ascii="Times New Roman" w:eastAsia="Calibri" w:hAnsi="Times New Roman" w:cs="Arial"/>
          <w:bCs/>
          <w:lang w:eastAsia="ar-SA"/>
        </w:rPr>
        <w:t>сельского поселения Калачеевского муниципального района на 2014-2020 годы</w:t>
      </w:r>
      <w:r w:rsidRPr="006D15A1">
        <w:rPr>
          <w:rFonts w:ascii="Times New Roman" w:eastAsia="Times New Roman" w:hAnsi="Times New Roman" w:cs="Arial"/>
          <w:kern w:val="1"/>
          <w:lang w:eastAsia="ar-SA"/>
        </w:rPr>
        <w:t>»</w:t>
      </w:r>
    </w:p>
    <w:p w:rsidR="006D15A1" w:rsidRPr="006D15A1" w:rsidRDefault="006D15A1" w:rsidP="006D1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W w:w="1604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"/>
        <w:gridCol w:w="4031"/>
        <w:gridCol w:w="3651"/>
        <w:gridCol w:w="992"/>
        <w:gridCol w:w="993"/>
        <w:gridCol w:w="992"/>
        <w:gridCol w:w="992"/>
        <w:gridCol w:w="992"/>
        <w:gridCol w:w="851"/>
        <w:gridCol w:w="1134"/>
        <w:gridCol w:w="451"/>
      </w:tblGrid>
      <w:tr w:rsidR="006D15A1" w:rsidRPr="006D15A1" w:rsidTr="006D15A1">
        <w:trPr>
          <w:tblHeader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Наименование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муниципаль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ной программы, подпрограммы, основного ме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,</w:t>
            </w:r>
            <w:proofErr w:type="gramEnd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тыс. руб.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2020 год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13</w:t>
            </w:r>
          </w:p>
        </w:tc>
      </w:tr>
      <w:tr w:rsidR="006D15A1" w:rsidRPr="006D15A1" w:rsidTr="006D15A1">
        <w:trPr>
          <w:gridAfter w:val="1"/>
          <w:wAfter w:w="451" w:type="dxa"/>
          <w:trHeight w:val="44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программа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D15A1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6D15A1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6D15A1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6D15A1" w:rsidRPr="006D15A1" w:rsidTr="006D15A1">
        <w:trPr>
          <w:gridAfter w:val="1"/>
          <w:wAfter w:w="451" w:type="dxa"/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4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1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1.1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Обустройство парка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тие 1.2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lastRenderedPageBreak/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Подпрограмма</w:t>
            </w:r>
            <w:proofErr w:type="gramStart"/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  <w:proofErr w:type="gramEnd"/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6D15A1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1366,4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80,0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2.2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4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3 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6D15A1" w:rsidRPr="006D15A1" w:rsidTr="006D15A1">
        <w:trPr>
          <w:gridAfter w:val="1"/>
          <w:wAfter w:w="451" w:type="dxa"/>
          <w:trHeight w:val="257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6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3.1.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6D15A1" w:rsidRPr="006D15A1" w:rsidTr="006D15A1">
        <w:trPr>
          <w:gridAfter w:val="1"/>
          <w:wAfter w:w="451" w:type="dxa"/>
          <w:trHeight w:val="248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мероприятие 3.2.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39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49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68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6D15A1" w:rsidRPr="006D15A1" w:rsidTr="006D15A1">
        <w:trPr>
          <w:gridAfter w:val="1"/>
          <w:wAfter w:w="451" w:type="dxa"/>
          <w:trHeight w:val="30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9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3.3.1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  <w:p w:rsidR="006D15A1" w:rsidRPr="006D15A1" w:rsidRDefault="006D15A1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</w:tr>
      <w:tr w:rsidR="006D15A1" w:rsidRPr="006D15A1" w:rsidTr="006D15A1">
        <w:trPr>
          <w:gridAfter w:val="1"/>
          <w:wAfter w:w="451" w:type="dxa"/>
          <w:trHeight w:val="27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48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3.3.2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163,0</w:t>
            </w:r>
          </w:p>
        </w:tc>
      </w:tr>
      <w:tr w:rsidR="006D15A1" w:rsidRPr="006D15A1" w:rsidTr="006D15A1">
        <w:trPr>
          <w:gridAfter w:val="1"/>
          <w:wAfter w:w="451" w:type="dxa"/>
          <w:trHeight w:val="38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25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3.3.3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6D15A1" w:rsidRPr="006D15A1" w:rsidTr="006D15A1">
        <w:trPr>
          <w:gridAfter w:val="1"/>
          <w:wAfter w:w="451" w:type="dxa"/>
          <w:trHeight w:val="25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59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3.3.4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25,0</w:t>
            </w:r>
          </w:p>
        </w:tc>
      </w:tr>
      <w:tr w:rsidR="006D15A1" w:rsidRPr="006D15A1" w:rsidTr="006D15A1">
        <w:trPr>
          <w:gridAfter w:val="1"/>
          <w:wAfter w:w="451" w:type="dxa"/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3.3.5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Всего </w:t>
            </w:r>
          </w:p>
          <w:p w:rsidR="006D15A1" w:rsidRPr="006D15A1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263,9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6D15A1" w:rsidRPr="006D15A1" w:rsidTr="006D15A1">
        <w:trPr>
          <w:gridAfter w:val="1"/>
          <w:wAfter w:w="451" w:type="dxa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6D15A1">
              <w:rPr>
                <w:rFonts w:ascii="Times New Roman" w:eastAsia="Times New Roman" w:hAnsi="Times New Roman" w:cs="Arial"/>
                <w:kern w:val="1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6D15A1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</w:tbl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P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6D15A1" w:rsidRDefault="006D15A1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Default="00D41397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6D15A1" w:rsidRDefault="00D41397" w:rsidP="006D15A1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BD5F02" w:rsidRPr="008D34C8" w:rsidRDefault="00BD5F02" w:rsidP="00D4139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D5F02" w:rsidRPr="00D41397" w:rsidRDefault="006600B0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Приложение </w:t>
      </w:r>
      <w:r w:rsidR="00D41397" w:rsidRPr="00D41397">
        <w:rPr>
          <w:rFonts w:ascii="Times New Roman" w:eastAsia="Times New Roman" w:hAnsi="Times New Roman" w:cs="Times New Roman"/>
          <w:kern w:val="2"/>
          <w:lang w:eastAsia="ru-RU"/>
        </w:rPr>
        <w:t>3</w:t>
      </w:r>
    </w:p>
    <w:p w:rsidR="00DB6F4A" w:rsidRPr="00D41397" w:rsidRDefault="00DB6F4A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B6F4A" w:rsidRPr="00D41397" w:rsidRDefault="00D41397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Подгоренского</w:t>
      </w:r>
      <w:r w:rsidR="00DB6F4A"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 сельского поселения </w:t>
      </w:r>
    </w:p>
    <w:p w:rsidR="006600B0" w:rsidRPr="00D41397" w:rsidRDefault="00D41397" w:rsidP="00DB6F4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>от 16.02.2015 г. № 9</w:t>
      </w:r>
    </w:p>
    <w:p w:rsidR="00BD5F02" w:rsidRPr="00D41397" w:rsidRDefault="00BD5F0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 xml:space="preserve">Оценка применения мер муниципального регулирования </w:t>
      </w: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в сфере реализации муниципальной программы</w:t>
      </w:r>
    </w:p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7"/>
        <w:gridCol w:w="3665"/>
        <w:gridCol w:w="18"/>
        <w:gridCol w:w="23"/>
        <w:gridCol w:w="1980"/>
        <w:gridCol w:w="87"/>
        <w:gridCol w:w="793"/>
        <w:gridCol w:w="880"/>
        <w:gridCol w:w="770"/>
        <w:gridCol w:w="131"/>
        <w:gridCol w:w="639"/>
        <w:gridCol w:w="21"/>
        <w:gridCol w:w="639"/>
        <w:gridCol w:w="21"/>
        <w:gridCol w:w="639"/>
        <w:gridCol w:w="21"/>
        <w:gridCol w:w="749"/>
        <w:gridCol w:w="21"/>
        <w:gridCol w:w="2388"/>
      </w:tblGrid>
      <w:tr w:rsidR="00D41397" w:rsidRPr="00D41397" w:rsidTr="00D41397">
        <w:trPr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№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/п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меры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Показатель применения меры, тыс. рублей</w:t>
            </w:r>
          </w:p>
        </w:tc>
        <w:tc>
          <w:tcPr>
            <w:tcW w:w="53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Финансовая оценка результата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(</w:t>
            </w:r>
            <w:proofErr w:type="spell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тыс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.р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уб</w:t>
            </w:r>
            <w:proofErr w:type="spell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.), годы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41397" w:rsidRPr="00D41397" w:rsidTr="00D41397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2014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2016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2017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год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2018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2019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2020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год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Муниципальная программа «</w:t>
            </w: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  <w:r w:rsidRPr="00D4139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9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на территории Подгоренского сельского поселения»</w:t>
            </w:r>
          </w:p>
        </w:tc>
      </w:tr>
      <w:tr w:rsidR="00D41397" w:rsidRPr="00D41397" w:rsidTr="00D41397">
        <w:trPr>
          <w:trHeight w:val="56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«Обустройство парка на территории села Подгорное»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.2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Благоустройство мест массового отдыха населения на вводных объектах»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 автомобильных дорог местного значения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в границах Подгоренского сельского поселения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Содержание автомобильных дорог общего пользования местного значения  и сооружений на них»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.2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Ремонт автомобильных дорог общего пользования местного значения  и сооружений на них»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Подпрограмма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 «Коммунальное развитие систем коммунальной инфраструктуры Подгоренского сельского поселения»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«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Организация электроснабжения в границах Подгоренского сельского поселения»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t>.2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«Капитальный ремонт многоквартирных домов Подгоренского сельского поселения»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</w:t>
            </w:r>
            <w:r w:rsidRPr="00D41397">
              <w:rPr>
                <w:rFonts w:ascii="Times New Roman" w:eastAsia="Times New Roman" w:hAnsi="Times New Roman" w:cs="Arial"/>
                <w:kern w:val="1"/>
                <w:lang w:val="en-US" w:eastAsia="ar-SA"/>
              </w:rPr>
              <w:t>III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.3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«Благоустройство населенных пунктов Подгоренского сельского поселения»</w:t>
            </w:r>
          </w:p>
        </w:tc>
      </w:tr>
      <w:tr w:rsidR="00D41397" w:rsidRPr="00D41397" w:rsidTr="00D4139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</w:tbl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rPr>
          <w:rFonts w:ascii="Times New Roman" w:eastAsia="Times New Roman" w:hAnsi="Times New Roman" w:cs="Arial"/>
          <w:lang w:eastAsia="ar-SA"/>
        </w:rPr>
      </w:pPr>
    </w:p>
    <w:p w:rsidR="00D41397" w:rsidRPr="00D41397" w:rsidRDefault="00D41397" w:rsidP="00D41397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2"/>
          <w:lang w:eastAsia="ru-RU"/>
        </w:rPr>
        <w:t>4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D41397" w:rsidRPr="00D41397" w:rsidRDefault="00D41397" w:rsidP="00D41397">
      <w:pPr>
        <w:suppressAutoHyphens/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          </w:t>
      </w:r>
      <w:r w:rsidRPr="00D41397">
        <w:rPr>
          <w:rFonts w:ascii="Times New Roman" w:eastAsia="Times New Roman" w:hAnsi="Times New Roman" w:cs="Times New Roman"/>
          <w:kern w:val="2"/>
          <w:lang w:eastAsia="ru-RU"/>
        </w:rPr>
        <w:t>от 16.02.2015 г. № 9</w:t>
      </w:r>
    </w:p>
    <w:p w:rsidR="00D41397" w:rsidRPr="00D41397" w:rsidRDefault="00D41397" w:rsidP="00D41397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Финансовое обеспечение и прогнозная (справочная</w:t>
      </w:r>
      <w:proofErr w:type="gramStart"/>
      <w:r w:rsidRPr="00D41397">
        <w:rPr>
          <w:rFonts w:ascii="Times New Roman" w:eastAsia="Times New Roman" w:hAnsi="Times New Roman" w:cs="Arial"/>
          <w:kern w:val="1"/>
          <w:lang w:eastAsia="ar-SA"/>
        </w:rPr>
        <w:t>)о</w:t>
      </w:r>
      <w:proofErr w:type="gramEnd"/>
      <w:r w:rsidRPr="00D41397">
        <w:rPr>
          <w:rFonts w:ascii="Times New Roman" w:eastAsia="Times New Roman" w:hAnsi="Times New Roman" w:cs="Arial"/>
          <w:kern w:val="1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41397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D41397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D41397">
        <w:rPr>
          <w:rFonts w:ascii="Times New Roman" w:eastAsia="Calibri" w:hAnsi="Times New Roman" w:cs="Arial"/>
          <w:bCs/>
          <w:lang w:eastAsia="ar-SA"/>
        </w:rPr>
        <w:t>сельского поселения Калачеевского муниципального района на 2014-2020 годы</w:t>
      </w:r>
      <w:r w:rsidRPr="00D41397">
        <w:rPr>
          <w:rFonts w:ascii="Times New Roman" w:eastAsia="Times New Roman" w:hAnsi="Times New Roman" w:cs="Arial"/>
          <w:kern w:val="1"/>
          <w:lang w:eastAsia="ar-SA"/>
        </w:rPr>
        <w:t>»</w:t>
      </w:r>
    </w:p>
    <w:tbl>
      <w:tblPr>
        <w:tblW w:w="133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2410"/>
        <w:gridCol w:w="850"/>
        <w:gridCol w:w="851"/>
        <w:gridCol w:w="850"/>
        <w:gridCol w:w="851"/>
        <w:gridCol w:w="850"/>
        <w:gridCol w:w="851"/>
        <w:gridCol w:w="992"/>
      </w:tblGrid>
      <w:tr w:rsidR="00D41397" w:rsidRPr="00D41397" w:rsidTr="00D41397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Наименование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муниципальной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программы, 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граммы,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Источники ресурсного обеспечения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2020 год</w:t>
            </w:r>
          </w:p>
        </w:tc>
      </w:tr>
      <w:tr w:rsidR="00D41397" w:rsidRPr="00D41397" w:rsidTr="00D413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1972,4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1972,4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1498,0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Подпрограмма 1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1.1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Обустройство парка 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мероприятие 1.2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тие 2.2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920,0</w:t>
            </w: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 xml:space="preserve">грамма 3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606,0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D41397" w:rsidRPr="00D41397" w:rsidTr="00D41397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color w:val="000000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606,0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498,0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Основное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3.1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b/>
                <w:color w:val="FF0000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230,0</w:t>
            </w: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50,0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3.3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268,0</w:t>
            </w: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</w:tbl>
    <w:p w:rsidR="00D41397" w:rsidRPr="00D41397" w:rsidRDefault="00D41397" w:rsidP="00D41397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Pr="00D41397" w:rsidRDefault="00A64872" w:rsidP="00A6487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2"/>
          <w:lang w:eastAsia="ru-RU"/>
        </w:rPr>
        <w:t>5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к постановлению администрации 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D41397">
        <w:rPr>
          <w:rFonts w:ascii="Times New Roman" w:eastAsia="Times New Roman" w:hAnsi="Times New Roman" w:cs="Times New Roman"/>
          <w:kern w:val="2"/>
          <w:lang w:eastAsia="ru-RU"/>
        </w:rPr>
        <w:t xml:space="preserve">Подгоренского сельского поселения </w:t>
      </w:r>
    </w:p>
    <w:p w:rsidR="00A64872" w:rsidRPr="00D41397" w:rsidRDefault="00A64872" w:rsidP="00A64872">
      <w:pPr>
        <w:suppressAutoHyphens/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          </w:t>
      </w:r>
      <w:r w:rsidRPr="00D41397">
        <w:rPr>
          <w:rFonts w:ascii="Times New Roman" w:eastAsia="Times New Roman" w:hAnsi="Times New Roman" w:cs="Times New Roman"/>
          <w:kern w:val="2"/>
          <w:lang w:eastAsia="ru-RU"/>
        </w:rPr>
        <w:t>от 16.02.2015 г. № 9</w:t>
      </w: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4872" w:rsidRDefault="00A64872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kern w:val="1"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План реализации муниципальной программы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Cs/>
          <w:lang w:eastAsia="ar-SA"/>
        </w:rPr>
      </w:pPr>
      <w:r w:rsidRPr="00D41397">
        <w:rPr>
          <w:rFonts w:ascii="Times New Roman" w:eastAsia="Times New Roman" w:hAnsi="Times New Roman" w:cs="Arial"/>
          <w:kern w:val="1"/>
          <w:lang w:eastAsia="ar-SA"/>
        </w:rPr>
        <w:t>«</w:t>
      </w:r>
      <w:r w:rsidRPr="00D41397">
        <w:rPr>
          <w:rFonts w:ascii="Times New Roman" w:eastAsia="Calibri" w:hAnsi="Times New Roman"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D41397">
        <w:rPr>
          <w:rFonts w:ascii="Times New Roman" w:eastAsia="Calibri" w:hAnsi="Times New Roman" w:cs="Arial"/>
          <w:lang w:eastAsia="ar-SA"/>
        </w:rPr>
        <w:t xml:space="preserve">Подгоренского </w:t>
      </w:r>
      <w:r w:rsidRPr="00D41397">
        <w:rPr>
          <w:rFonts w:ascii="Times New Roman" w:eastAsia="Calibri" w:hAnsi="Times New Roman" w:cs="Arial"/>
          <w:bCs/>
          <w:lang w:eastAsia="ar-SA"/>
        </w:rPr>
        <w:t>сельского поселения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lang w:eastAsia="ar-SA"/>
        </w:rPr>
      </w:pPr>
      <w:r w:rsidRPr="00D41397">
        <w:rPr>
          <w:rFonts w:ascii="Times New Roman" w:eastAsia="Calibri" w:hAnsi="Times New Roman" w:cs="Arial"/>
          <w:bCs/>
          <w:lang w:eastAsia="ar-SA"/>
        </w:rPr>
        <w:t>Калачеевского муниципального района на 2014-2020 годы» на 2015 год</w:t>
      </w:r>
    </w:p>
    <w:p w:rsidR="00D41397" w:rsidRPr="00D41397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kern w:val="1"/>
          <w:lang w:eastAsia="ar-SA"/>
        </w:rPr>
      </w:pPr>
    </w:p>
    <w:tbl>
      <w:tblPr>
        <w:tblW w:w="1375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020"/>
        <w:gridCol w:w="2466"/>
        <w:gridCol w:w="2070"/>
        <w:gridCol w:w="765"/>
        <w:gridCol w:w="992"/>
        <w:gridCol w:w="3118"/>
        <w:gridCol w:w="1701"/>
        <w:gridCol w:w="1276"/>
      </w:tblGrid>
      <w:tr w:rsidR="00D41397" w:rsidRPr="00D41397" w:rsidTr="00D4139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№ </w:t>
            </w:r>
          </w:p>
          <w:p w:rsidR="00D41397" w:rsidRPr="00D41397" w:rsidRDefault="00D41397" w:rsidP="00D41397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Статус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Наименование подпрограммы,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основного мероприятия, мероприятия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Ожидаемый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непосредственный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 xml:space="preserve">результат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КБК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(местный 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41397" w:rsidTr="00D4139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начала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окончания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реализации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</w:tr>
      <w:tr w:rsidR="00D41397" w:rsidRPr="00D41397" w:rsidTr="00D4139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</w:t>
            </w:r>
          </w:p>
        </w:tc>
      </w:tr>
      <w:tr w:rsidR="00D41397" w:rsidRPr="00D41397" w:rsidTr="00D41397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Муниципальная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br/>
              <w:t>программа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41397">
              <w:rPr>
                <w:rFonts w:ascii="Times New Roman" w:eastAsia="Calibri" w:hAnsi="Times New Roman" w:cs="Times New Roman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41397">
              <w:rPr>
                <w:rFonts w:ascii="Times New Roman" w:eastAsia="Calibri" w:hAnsi="Times New Roman" w:cs="Times New Roman"/>
                <w:lang w:eastAsia="ar-SA"/>
              </w:rPr>
              <w:t xml:space="preserve">Подгоренского </w:t>
            </w:r>
            <w:r w:rsidRPr="00D41397">
              <w:rPr>
                <w:rFonts w:ascii="Times New Roman" w:eastAsia="Calibri" w:hAnsi="Times New Roman" w:cs="Times New Roman"/>
                <w:bCs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31.12.2015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энергоэффективности</w:t>
            </w:r>
            <w:proofErr w:type="spell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914 01 0 0000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1972,4</w:t>
            </w:r>
          </w:p>
        </w:tc>
      </w:tr>
      <w:tr w:rsidR="00D41397" w:rsidRPr="00D41397" w:rsidTr="00D4139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Подпрограмма 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ремонта</w:t>
            </w:r>
            <w:proofErr w:type="gramEnd"/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914 01 2 0000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1366,4</w:t>
            </w:r>
          </w:p>
        </w:tc>
      </w:tr>
      <w:tr w:rsidR="00D41397" w:rsidRPr="00D41397" w:rsidTr="00D4139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Основное мероприятие 2.1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914 05 03 01 2 98 68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120,0</w:t>
            </w:r>
          </w:p>
        </w:tc>
      </w:tr>
      <w:tr w:rsidR="00D41397" w:rsidRPr="00D41397" w:rsidTr="00D4139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Основное мероприятие 2.2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914 04 09 01 2 91 29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1246,4</w:t>
            </w:r>
          </w:p>
        </w:tc>
      </w:tr>
      <w:tr w:rsidR="00D41397" w:rsidRPr="00D41397" w:rsidTr="00D4139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Подпро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грамма 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914 01 3 0000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606,0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Основно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е мероприятие 3.3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Благоустройство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населенных пунктов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Администрация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01.01.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31.12.20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 xml:space="preserve">- совершенствование системы </w:t>
            </w: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комплексного благоустройства муниципального образования;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606,0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lastRenderedPageBreak/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Благоустройство населенных пунктов Подгоренского сельского поселения,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 xml:space="preserve"> 914 05 03 01 3 98 73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</w:p>
          <w:p w:rsidR="00D41397" w:rsidRPr="00D41397" w:rsidRDefault="00D41397" w:rsidP="00D41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263,9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 xml:space="preserve">- совершенствование </w:t>
            </w:r>
            <w:proofErr w:type="gramStart"/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>эстетического вида</w:t>
            </w:r>
            <w:proofErr w:type="gramEnd"/>
            <w:r w:rsidRPr="00D41397">
              <w:rPr>
                <w:rFonts w:ascii="Times New Roman" w:eastAsia="Times New Roman" w:hAnsi="Times New Roman" w:cs="Times New Roman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914 05 03 01 3 98 72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5,0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A64872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Times New Roman" w:hAnsi="Times New Roman" w:cs="Arial"/>
                <w:lang w:eastAsia="ar-SA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мероприятие 3.3.2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Наружное 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Администрация Подгоренского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Доля протяженности освещенных частей улиц, 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 xml:space="preserve">проездов к их общей протяженности на конец отчетного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lastRenderedPageBreak/>
              <w:t>914 05 03 01 3 98 67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295,1</w:t>
            </w:r>
          </w:p>
        </w:tc>
      </w:tr>
      <w:tr w:rsidR="00D41397" w:rsidRPr="00D41397" w:rsidTr="00D4139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мероприя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softHyphen/>
              <w:t>тие 3.3.4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Организация и содержание мест захоронения</w:t>
            </w:r>
          </w:p>
          <w:p w:rsidR="00D41397" w:rsidRPr="00D41397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01.01.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31.12.</w:t>
            </w:r>
          </w:p>
          <w:p w:rsidR="00D41397" w:rsidRPr="00D41397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lang w:eastAsia="ar-SA"/>
              </w:rPr>
              <w:t>- приведение в качественное состояние существующих</w:t>
            </w: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914 05 03 01 3 98 69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41397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1"/>
                <w:lang w:eastAsia="ar-SA"/>
              </w:rPr>
            </w:pPr>
            <w:r w:rsidRPr="00D41397">
              <w:rPr>
                <w:rFonts w:ascii="Times New Roman" w:eastAsia="Times New Roman" w:hAnsi="Times New Roman" w:cs="Arial"/>
                <w:kern w:val="1"/>
                <w:lang w:eastAsia="ar-SA"/>
              </w:rPr>
              <w:t>42,0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32" w:rsidRDefault="00735632" w:rsidP="00DE0019">
      <w:pPr>
        <w:spacing w:after="0" w:line="240" w:lineRule="auto"/>
      </w:pPr>
      <w:r>
        <w:separator/>
      </w:r>
    </w:p>
  </w:endnote>
  <w:endnote w:type="continuationSeparator" w:id="0">
    <w:p w:rsidR="00735632" w:rsidRDefault="00735632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a"/>
      <w:jc w:val="right"/>
    </w:pPr>
  </w:p>
  <w:p w:rsidR="00D41397" w:rsidRDefault="00D4139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32" w:rsidRDefault="00735632" w:rsidP="00DE0019">
      <w:pPr>
        <w:spacing w:after="0" w:line="240" w:lineRule="auto"/>
      </w:pPr>
      <w:r>
        <w:separator/>
      </w:r>
    </w:p>
  </w:footnote>
  <w:footnote w:type="continuationSeparator" w:id="0">
    <w:p w:rsidR="00735632" w:rsidRDefault="00735632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7" w:rsidRDefault="00D413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48AF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901EAB"/>
    <w:rsid w:val="00904D69"/>
    <w:rsid w:val="00904D78"/>
    <w:rsid w:val="00905C9D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6B2"/>
    <w:rsid w:val="00DA06B3"/>
    <w:rsid w:val="00DA2BED"/>
    <w:rsid w:val="00DA4B61"/>
    <w:rsid w:val="00DA58F0"/>
    <w:rsid w:val="00DA5CFA"/>
    <w:rsid w:val="00DB07A3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516A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BDD9-08D7-40F4-A9F4-14207AF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23</cp:revision>
  <cp:lastPrinted>2014-12-25T10:53:00Z</cp:lastPrinted>
  <dcterms:created xsi:type="dcterms:W3CDTF">2014-10-13T12:21:00Z</dcterms:created>
  <dcterms:modified xsi:type="dcterms:W3CDTF">2015-02-26T15:12:00Z</dcterms:modified>
</cp:coreProperties>
</file>