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95" w:rsidRDefault="00A74195">
      <w:pPr>
        <w:pStyle w:val="ConsPlusNormal"/>
        <w:jc w:val="both"/>
        <w:outlineLvl w:val="0"/>
      </w:pPr>
      <w:bookmarkStart w:id="0" w:name="_GoBack"/>
      <w:bookmarkEnd w:id="0"/>
    </w:p>
    <w:p w:rsidR="00A74195" w:rsidRDefault="00A7419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74195" w:rsidRDefault="00A74195">
      <w:pPr>
        <w:pStyle w:val="ConsPlusTitle"/>
        <w:jc w:val="center"/>
      </w:pPr>
    </w:p>
    <w:p w:rsidR="00A74195" w:rsidRDefault="00A74195">
      <w:pPr>
        <w:pStyle w:val="ConsPlusTitle"/>
        <w:jc w:val="center"/>
      </w:pPr>
      <w:r>
        <w:t>ПИСЬМО</w:t>
      </w:r>
    </w:p>
    <w:p w:rsidR="00A74195" w:rsidRDefault="00A74195">
      <w:pPr>
        <w:pStyle w:val="ConsPlusTitle"/>
        <w:jc w:val="center"/>
      </w:pPr>
      <w:r>
        <w:t>от 30 декабря 2013 г. N 18-2/4074</w:t>
      </w:r>
    </w:p>
    <w:p w:rsidR="00A74195" w:rsidRDefault="00A74195">
      <w:pPr>
        <w:pStyle w:val="ConsPlusTitle"/>
        <w:jc w:val="center"/>
      </w:pPr>
    </w:p>
    <w:p w:rsidR="00A74195" w:rsidRDefault="00A74195">
      <w:pPr>
        <w:pStyle w:val="ConsPlusTitle"/>
        <w:jc w:val="center"/>
      </w:pPr>
      <w:r>
        <w:t>О РАЗЪЯСНЕНИИ ПОЛОЖЕНИЙ СТАТЬИ 12</w:t>
      </w:r>
    </w:p>
    <w:p w:rsidR="00A74195" w:rsidRDefault="00A74195">
      <w:pPr>
        <w:pStyle w:val="ConsPlusTitle"/>
        <w:jc w:val="center"/>
      </w:pPr>
      <w:r>
        <w:t>ФЕДЕРАЛЬНОГО ЗАКОНА ОТ 25 ДЕКАБРЯ 2008 Г. N 273-ФЗ</w:t>
      </w:r>
    </w:p>
    <w:p w:rsidR="00A74195" w:rsidRDefault="00A74195">
      <w:pPr>
        <w:pStyle w:val="ConsPlusTitle"/>
        <w:jc w:val="center"/>
      </w:pPr>
      <w:r>
        <w:t>"О ПРОТИВОДЕЙСТВИИ КОРРУПЦИИ"</w:t>
      </w:r>
    </w:p>
    <w:p w:rsidR="00A74195" w:rsidRDefault="00A74195">
      <w:pPr>
        <w:pStyle w:val="ConsPlusNormal"/>
        <w:ind w:firstLine="540"/>
        <w:jc w:val="both"/>
      </w:pPr>
    </w:p>
    <w:p w:rsidR="00A74195" w:rsidRDefault="00A74195">
      <w:pPr>
        <w:pStyle w:val="ConsPlusNormal"/>
        <w:ind w:firstLine="540"/>
        <w:jc w:val="both"/>
      </w:pPr>
      <w:r>
        <w:t>Департамент развития государственной службы Минтруда России, рассмотрев письмо Росреестра, сообщает следующее.</w:t>
      </w:r>
    </w:p>
    <w:p w:rsidR="00A74195" w:rsidRDefault="00A74195">
      <w:pPr>
        <w:pStyle w:val="ConsPlusNormal"/>
        <w:ind w:firstLine="540"/>
        <w:jc w:val="both"/>
      </w:pPr>
      <w:hyperlink r:id="rId7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 (далее -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A74195" w:rsidRDefault="00A74195">
      <w:pPr>
        <w:pStyle w:val="ConsPlusNormal"/>
        <w:ind w:firstLine="540"/>
        <w:jc w:val="both"/>
      </w:pPr>
      <w:r>
        <w:t xml:space="preserve">Согласно </w:t>
      </w:r>
      <w:hyperlink r:id="rId8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части 1</w:t>
        </w:r>
      </w:hyperlink>
      <w:r>
        <w:t xml:space="preserve">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A74195" w:rsidRDefault="00A74195">
      <w:pPr>
        <w:pStyle w:val="ConsPlusNormal"/>
        <w:ind w:firstLine="540"/>
        <w:jc w:val="both"/>
      </w:pPr>
      <w: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A74195" w:rsidRDefault="00A74195">
      <w:pPr>
        <w:pStyle w:val="ConsPlusNormal"/>
        <w:ind w:firstLine="540"/>
        <w:jc w:val="both"/>
      </w:pPr>
      <w:r>
        <w:t xml:space="preserve">Необходимо отметить, что принятие решения об обращении в комиссию в целях получения согласия на трудоустройство является ответственностью гражданина (бывшего государственного служащего). Несоблюдение гражданином данного требования в соответствии с </w:t>
      </w:r>
      <w:hyperlink r:id="rId9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частью 3 статьи 12</w:t>
        </w:r>
      </w:hyperlink>
      <w:r>
        <w:t xml:space="preserve">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A74195" w:rsidRDefault="00A74195">
      <w:pPr>
        <w:pStyle w:val="ConsPlusNormal"/>
        <w:ind w:firstLine="540"/>
        <w:jc w:val="both"/>
      </w:pPr>
      <w:r>
        <w:t>В этой связи гражданин при определении необходимости получения согласия комиссии оценивает свои должностные (служебные) обязанности на предмет взаимодействия с организацией, знакомится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 организации отдельных функций государственного управления.</w:t>
      </w:r>
    </w:p>
    <w:p w:rsidR="00A74195" w:rsidRDefault="00A74195">
      <w:pPr>
        <w:pStyle w:val="ConsPlusNormal"/>
        <w:ind w:firstLine="540"/>
        <w:jc w:val="both"/>
      </w:pPr>
      <w:r>
        <w:t xml:space="preserve">В </w:t>
      </w:r>
      <w:hyperlink r:id="rId10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пункте 4 статьи 1</w:t>
        </w:r>
      </w:hyperlink>
      <w:r>
        <w:t xml:space="preserve">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A74195" w:rsidRDefault="00A74195">
      <w:pPr>
        <w:pStyle w:val="ConsPlusNormal"/>
        <w:ind w:firstLine="540"/>
        <w:jc w:val="both"/>
      </w:pPr>
      <w:r>
        <w:t>Обращаем внимание, что данная статья не содержит исключения в виде перечня организаций, по отношению к которым не применяются указанные в ней положения.</w:t>
      </w:r>
    </w:p>
    <w:p w:rsidR="00A74195" w:rsidRDefault="00A74195">
      <w:pPr>
        <w:pStyle w:val="ConsPlusNormal"/>
        <w:ind w:firstLine="540"/>
        <w:jc w:val="both"/>
      </w:pPr>
      <w:r>
        <w:t xml:space="preserve">Согласно </w:t>
      </w:r>
      <w:hyperlink r:id="rId11" w:tooltip="Постановление Правительства РФ от 01.06.2009 N 457 (ред. от 01.07.2016) &quot;О Федеральной службе государственной регистрации, кадастра и картографии&quot; (вместе с &quot;Положением о Федеральной службе государственной регистрации, кадастра и картографии&quot;){КонсультантПлюс}" w:history="1">
        <w:r>
          <w:rPr>
            <w:color w:val="0000FF"/>
          </w:rPr>
          <w:t>пункту 5.16 раздела 1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457, Росреестр осуществляет экономический анализ и утверждение экономических показателей деятельности подведомственных федеральных государственных унитарных предприятий, проводит в подведомственных организациях проверки финансово-хозяйственной деятельности и использования имущественного комплекса, а также разрабатывает меры по совершенствованию деятельности </w:t>
      </w:r>
      <w:r>
        <w:lastRenderedPageBreak/>
        <w:t>подведомственных организаций.</w:t>
      </w:r>
    </w:p>
    <w:p w:rsidR="00A74195" w:rsidRDefault="00A74195">
      <w:pPr>
        <w:pStyle w:val="ConsPlusNormal"/>
        <w:ind w:firstLine="540"/>
        <w:jc w:val="both"/>
      </w:pPr>
      <w:r>
        <w:t>Таким образом, отдельные функции государственного, (административного) управления подведомственной организацией могут входить в должностные (служебные) обязанности государственных служащих, осуществляющих в подведомственных организациях проверки финансово-хозяйственной деятельности и использования имущественного комплекса.</w:t>
      </w:r>
    </w:p>
    <w:p w:rsidR="00A74195" w:rsidRDefault="00A74195">
      <w:pPr>
        <w:pStyle w:val="ConsPlusNormal"/>
        <w:ind w:firstLine="540"/>
        <w:jc w:val="both"/>
      </w:pPr>
      <w:r>
        <w:t>С учетом изложенного, по нашему мнению, гражданин, ранее замещавший должность государственной гражданской службы (далее - гражданская служба) в центральном аппарате Росреестра, включенную в перечень, утвержденный приказом Росреестра, в случае выполнения вышеуказанных функций в течение двух лет после увольнения с гражданской службы обязан обратиться за получением соответствующего согласия в комиссию центрального аппарата Росреестра при трудоустройстве в подведомственную Росреестру организацию.</w:t>
      </w:r>
    </w:p>
    <w:p w:rsidR="00A74195" w:rsidRDefault="00A74195">
      <w:pPr>
        <w:pStyle w:val="ConsPlusNormal"/>
        <w:ind w:firstLine="540"/>
        <w:jc w:val="both"/>
      </w:pPr>
    </w:p>
    <w:p w:rsidR="00A74195" w:rsidRDefault="00A74195">
      <w:pPr>
        <w:pStyle w:val="ConsPlusNormal"/>
        <w:jc w:val="right"/>
      </w:pPr>
      <w:r>
        <w:t>Директор</w:t>
      </w:r>
    </w:p>
    <w:p w:rsidR="00A74195" w:rsidRDefault="00A74195">
      <w:pPr>
        <w:pStyle w:val="ConsPlusNormal"/>
        <w:jc w:val="right"/>
      </w:pPr>
      <w:r>
        <w:t>Департамента развития</w:t>
      </w:r>
    </w:p>
    <w:p w:rsidR="00A74195" w:rsidRDefault="00A74195">
      <w:pPr>
        <w:pStyle w:val="ConsPlusNormal"/>
        <w:jc w:val="right"/>
      </w:pPr>
      <w:r>
        <w:t>государственной службы</w:t>
      </w:r>
    </w:p>
    <w:p w:rsidR="00A74195" w:rsidRDefault="00A74195">
      <w:pPr>
        <w:pStyle w:val="ConsPlusNormal"/>
        <w:jc w:val="right"/>
      </w:pPr>
      <w:r>
        <w:t>Д.В.БАСНАК</w:t>
      </w:r>
    </w:p>
    <w:p w:rsidR="00A74195" w:rsidRDefault="00A74195">
      <w:pPr>
        <w:pStyle w:val="ConsPlusNormal"/>
        <w:ind w:firstLine="540"/>
        <w:jc w:val="both"/>
      </w:pPr>
    </w:p>
    <w:p w:rsidR="00A74195" w:rsidRDefault="00A74195">
      <w:pPr>
        <w:pStyle w:val="ConsPlusNormal"/>
        <w:ind w:firstLine="540"/>
        <w:jc w:val="both"/>
      </w:pPr>
    </w:p>
    <w:p w:rsidR="00A74195" w:rsidRDefault="00A741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7419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9C" w:rsidRDefault="00CF5F9C">
      <w:pPr>
        <w:spacing w:after="0" w:line="240" w:lineRule="auto"/>
      </w:pPr>
      <w:r>
        <w:separator/>
      </w:r>
    </w:p>
  </w:endnote>
  <w:endnote w:type="continuationSeparator" w:id="0">
    <w:p w:rsidR="00CF5F9C" w:rsidRDefault="00CF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95" w:rsidRDefault="00A741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A7419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195" w:rsidRDefault="00A7419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195" w:rsidRDefault="00A7419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195" w:rsidRDefault="00A7419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40FD4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40FD4">
            <w:rPr>
              <w:noProof/>
            </w:rPr>
            <w:t>2</w:t>
          </w:r>
          <w:r>
            <w:fldChar w:fldCharType="end"/>
          </w:r>
        </w:p>
      </w:tc>
    </w:tr>
  </w:tbl>
  <w:p w:rsidR="00A74195" w:rsidRDefault="00A7419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95" w:rsidRDefault="00A741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A7419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195" w:rsidRDefault="00A7419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195" w:rsidRDefault="00A7419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195" w:rsidRDefault="00A7419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40FD4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40FD4">
            <w:rPr>
              <w:noProof/>
            </w:rPr>
            <w:t>1</w:t>
          </w:r>
          <w:r>
            <w:fldChar w:fldCharType="end"/>
          </w:r>
        </w:p>
      </w:tc>
    </w:tr>
  </w:tbl>
  <w:p w:rsidR="00A74195" w:rsidRDefault="00A7419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9C" w:rsidRDefault="00CF5F9C">
      <w:pPr>
        <w:spacing w:after="0" w:line="240" w:lineRule="auto"/>
      </w:pPr>
      <w:r>
        <w:separator/>
      </w:r>
    </w:p>
  </w:footnote>
  <w:footnote w:type="continuationSeparator" w:id="0">
    <w:p w:rsidR="00CF5F9C" w:rsidRDefault="00CF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A7419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195" w:rsidRDefault="00A7419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Минтруда России от 30.12.2013 N 18-2/4074</w:t>
          </w:r>
          <w:r>
            <w:rPr>
              <w:sz w:val="16"/>
              <w:szCs w:val="16"/>
            </w:rPr>
            <w:br/>
            <w:t>"О разъяснении положений статьи 12 Федерального закона от 25 декабря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195" w:rsidRDefault="00A74195">
          <w:pPr>
            <w:pStyle w:val="ConsPlusNormal"/>
            <w:jc w:val="center"/>
            <w:rPr>
              <w:sz w:val="24"/>
              <w:szCs w:val="24"/>
            </w:rPr>
          </w:pPr>
        </w:p>
        <w:p w:rsidR="00A74195" w:rsidRDefault="00A7419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195" w:rsidRDefault="00A7419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12.10.2016</w:t>
          </w:r>
        </w:p>
      </w:tc>
    </w:tr>
  </w:tbl>
  <w:p w:rsidR="00A74195" w:rsidRDefault="00A741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74195" w:rsidRDefault="00A7419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A7419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195" w:rsidRDefault="00C40FD4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74195" w:rsidRDefault="00A7419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Минтруда России от 30.12.2013 N 18-2/4074</w:t>
          </w:r>
          <w:r>
            <w:rPr>
              <w:sz w:val="16"/>
              <w:szCs w:val="16"/>
            </w:rPr>
            <w:br/>
            <w:t>"О разъяснении положений статьи 12 Федерального закона от 25 декабря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195" w:rsidRDefault="00A74195">
          <w:pPr>
            <w:pStyle w:val="ConsPlusNormal"/>
            <w:jc w:val="center"/>
            <w:rPr>
              <w:sz w:val="24"/>
              <w:szCs w:val="24"/>
            </w:rPr>
          </w:pPr>
        </w:p>
        <w:p w:rsidR="00A74195" w:rsidRDefault="00A7419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4195" w:rsidRDefault="00A7419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12.10.2016</w:t>
          </w:r>
        </w:p>
      </w:tc>
    </w:tr>
  </w:tbl>
  <w:p w:rsidR="00A74195" w:rsidRDefault="00A741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74195" w:rsidRDefault="00A7419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80"/>
    <w:rsid w:val="00A74195"/>
    <w:rsid w:val="00BD6E80"/>
    <w:rsid w:val="00C40FD4"/>
    <w:rsid w:val="00C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28355D66B9030E806E0333AC2A1B127D8B144D9BAF7959D58E2313E667C0B31820806PET7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128355D66B9030E806E0333AC2A1B127D8B144D9BAF7959D58E2313E667C0B31820806PET6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128355D66B9030E806E0333AC2A1B127D8B045DDBBF7959D58E2313E667C0B31820805EEDB93F6PAT2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F128355D66B9030E806E0333AC2A1B127D8B144D9BAF7959D58E2313E667C0B318208P0T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28355D66B9030E806E0333AC2A1B127D8B144D9BAF7959D58E2313E667C0B31820807PETC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5546</Characters>
  <Application>Microsoft Office Word</Application>
  <DocSecurity>2</DocSecurity>
  <Lines>46</Lines>
  <Paragraphs>13</Paragraphs>
  <ScaleCrop>false</ScaleCrop>
  <Company>КонсультантПлюс Версия 4016.00.12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30.12.2013 N 18-2/4074"О разъяснении положений статьи 12 Федерального закона от 25 декабря 2008 г. N 273-ФЗ "О противодействии коррупции"</dc:title>
  <dc:creator>ШИШКИНА Марина Павловна</dc:creator>
  <cp:lastModifiedBy>Масюков Игорь Васильевич</cp:lastModifiedBy>
  <cp:revision>2</cp:revision>
  <dcterms:created xsi:type="dcterms:W3CDTF">2023-08-16T08:05:00Z</dcterms:created>
  <dcterms:modified xsi:type="dcterms:W3CDTF">2023-08-16T08:05:00Z</dcterms:modified>
</cp:coreProperties>
</file>