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публичных слушаний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A55C3" w:rsidRDefault="009F3101" w:rsidP="009F3101">
      <w:pPr>
        <w:pStyle w:val="a3"/>
        <w:tabs>
          <w:tab w:val="left" w:pos="6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июля 2023 год</w:t>
      </w:r>
    </w:p>
    <w:p w:rsidR="009F3101" w:rsidRDefault="00EA55C3" w:rsidP="009F3101">
      <w:pPr>
        <w:pStyle w:val="a3"/>
        <w:tabs>
          <w:tab w:val="left" w:pos="6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12-00 час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9F3101">
        <w:rPr>
          <w:rFonts w:ascii="Arial" w:hAnsi="Arial" w:cs="Arial"/>
          <w:sz w:val="24"/>
          <w:szCs w:val="24"/>
        </w:rPr>
        <w:tab/>
      </w:r>
      <w:proofErr w:type="gramStart"/>
      <w:r w:rsidR="009F3101">
        <w:rPr>
          <w:rFonts w:ascii="Arial" w:hAnsi="Arial" w:cs="Arial"/>
          <w:sz w:val="24"/>
          <w:szCs w:val="24"/>
        </w:rPr>
        <w:t>с</w:t>
      </w:r>
      <w:proofErr w:type="gramEnd"/>
      <w:r w:rsidR="009F3101">
        <w:rPr>
          <w:rFonts w:ascii="Arial" w:hAnsi="Arial" w:cs="Arial"/>
          <w:sz w:val="24"/>
          <w:szCs w:val="24"/>
        </w:rPr>
        <w:t>. Подгорное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Присутствовали: 13 человек</w:t>
      </w:r>
    </w:p>
    <w:p w:rsidR="009F3101" w:rsidRDefault="009F3101" w:rsidP="009F31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Повестка дня:</w:t>
      </w:r>
    </w:p>
    <w:p w:rsidR="00EA55C3" w:rsidRDefault="00EA55C3" w:rsidP="009F3101">
      <w:pPr>
        <w:pStyle w:val="a3"/>
        <w:ind w:left="567" w:hanging="294"/>
        <w:jc w:val="both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ind w:left="567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 избрании председателя и секретаря публичных слушаний.</w:t>
      </w:r>
    </w:p>
    <w:p w:rsidR="009F3101" w:rsidRDefault="009F3101" w:rsidP="009F3101">
      <w:pPr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2.О проекте решения Совета народных депутатов Подгоренского сельского поселения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 №119, от 15.11.2021г. №45; от 01.08.2022г. №85).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повестке дня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 13 человек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 - 13, «ПРОТИВ» - нет, «ВОЗДЕРЖАЛИСЬ» - нет.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РЕШИЛИ: Повестку дня утвердить.</w:t>
      </w:r>
    </w:p>
    <w:p w:rsidR="009F3101" w:rsidRDefault="009F3101" w:rsidP="009F310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первому вопросу слушали главу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Разборского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А.С., который предложил избрать председателем публичных слушаний депутата Совета народных депутатов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  <w:r>
        <w:rPr>
          <w:rFonts w:ascii="Arial" w:hAnsi="Arial" w:cs="Arial"/>
          <w:sz w:val="24"/>
          <w:szCs w:val="24"/>
        </w:rPr>
        <w:t xml:space="preserve"> Т.А, секретарем публичных слушаний старшего инспектора по земельным вопросам Подгоренского сельского поселения Сухорукову А.Б.</w:t>
      </w:r>
    </w:p>
    <w:p w:rsidR="009F3101" w:rsidRDefault="009F3101" w:rsidP="009F3101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 «ЗА» - 13, «ПРОТИВ» - нет, «ВОЗДЕРЖАЛИСЬ» - нет.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РЕШИЛИ: избрать председателем публичных слушаний </w:t>
      </w: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  <w:r>
        <w:rPr>
          <w:rFonts w:ascii="Arial" w:hAnsi="Arial" w:cs="Arial"/>
          <w:sz w:val="24"/>
          <w:szCs w:val="24"/>
        </w:rPr>
        <w:t xml:space="preserve"> Т.А. секретарем публичных слушаний Сухорукову А.Б.</w:t>
      </w:r>
    </w:p>
    <w:p w:rsidR="009F3101" w:rsidRDefault="009F3101" w:rsidP="009F3101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второму вопросу СЛУШАЛИ главу Подгоренского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Разборского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А.С., который высказался о необходимости приведения Правил благоустройства Подгоренского сельского поселения Калачеевского муниципального района в соответствии с действующим законодательством. Он сказал, что в связи с изменениями, внесенными в федеральное и региональное законодательство, необходимо внести изменения и дополнения в Правила благоустройства поселения.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ВЫСТУПИЛИ: 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Сухорукова А.Б., старший инспектор по земельным вопросам администрации Подгоренского сельского поселения, которая зачитала подготовленный проект изменений и дополнений в Правила благоустройства Подгоренского сельского поселения.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Гречкин</w:t>
      </w:r>
      <w:proofErr w:type="spellEnd"/>
      <w:r>
        <w:rPr>
          <w:rFonts w:ascii="Arial" w:hAnsi="Arial" w:cs="Arial"/>
          <w:sz w:val="24"/>
          <w:szCs w:val="24"/>
        </w:rPr>
        <w:t xml:space="preserve"> С.П., депутат Совета народных депутатов Подгоренского сельского поселения, предложил принять предложенный проект внесения изменений и дополнений в Правила благоустройства поселения.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 13 человек.</w:t>
      </w:r>
    </w:p>
    <w:p w:rsidR="009F3101" w:rsidRDefault="009F3101" w:rsidP="009F3101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 - 13, «ПРОТИВ» - нет, «ВОЗДЕРЖАЛИСЬ» - нет.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РЕШИЛИ: </w:t>
      </w:r>
    </w:p>
    <w:p w:rsidR="009F3101" w:rsidRDefault="009F3101" w:rsidP="009F3101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lastRenderedPageBreak/>
        <w:t>1. Одобрить проект решения Совета народных депутатов Подгоренского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области».</w:t>
      </w:r>
    </w:p>
    <w:p w:rsidR="009F3101" w:rsidRDefault="009F3101" w:rsidP="009F31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Данное решение опубликовать в «Вестнике»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9F3101" w:rsidRDefault="009F3101" w:rsidP="009F31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области». 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публичных слушаний</w:t>
      </w:r>
      <w:r>
        <w:rPr>
          <w:rFonts w:ascii="Arial" w:hAnsi="Arial" w:cs="Arial"/>
          <w:sz w:val="24"/>
          <w:szCs w:val="24"/>
        </w:rPr>
        <w:tab/>
        <w:t xml:space="preserve">Т.А. </w:t>
      </w:r>
      <w:proofErr w:type="spellStart"/>
      <w:r>
        <w:rPr>
          <w:rFonts w:ascii="Arial" w:hAnsi="Arial" w:cs="Arial"/>
          <w:sz w:val="24"/>
          <w:szCs w:val="24"/>
        </w:rPr>
        <w:t>Поклад</w:t>
      </w:r>
      <w:proofErr w:type="spellEnd"/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tabs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публичных слушаний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А.Б.Сухорукова</w:t>
      </w:r>
      <w:proofErr w:type="spellEnd"/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СПИСОК</w:t>
      </w:r>
    </w:p>
    <w:p w:rsidR="009F3101" w:rsidRDefault="009F3101" w:rsidP="009F31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регистрации участников публичных слушаний по теме: О проекте решения Совета народных депутатов «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9F3101" w:rsidRDefault="009F3101" w:rsidP="009F3101">
      <w:pPr>
        <w:pStyle w:val="a3"/>
        <w:rPr>
          <w:rFonts w:ascii="Arial" w:hAnsi="Arial" w:cs="Arial"/>
          <w:sz w:val="24"/>
          <w:szCs w:val="24"/>
        </w:rPr>
      </w:pPr>
    </w:p>
    <w:p w:rsidR="009F3101" w:rsidRDefault="009F3101" w:rsidP="009F31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публичных слушаний: </w:t>
      </w:r>
      <w:r w:rsidR="00EA55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 июля 202</w:t>
      </w:r>
      <w:r w:rsidR="00EA55C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года</w:t>
      </w:r>
    </w:p>
    <w:p w:rsidR="009F3101" w:rsidRDefault="009F3101" w:rsidP="009F31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проведения: 12.00 часов</w:t>
      </w:r>
    </w:p>
    <w:p w:rsidR="009F3101" w:rsidRDefault="009F3101" w:rsidP="009F31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проведения: администрация Подгоренского с/п,</w:t>
      </w:r>
    </w:p>
    <w:p w:rsidR="009F3101" w:rsidRDefault="009F3101" w:rsidP="009F31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Подгорное, ул. Больничная, 14</w:t>
      </w:r>
    </w:p>
    <w:p w:rsidR="009F3101" w:rsidRDefault="009F3101" w:rsidP="009F31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Присутствовали: 13 человек</w:t>
      </w:r>
    </w:p>
    <w:tbl>
      <w:tblPr>
        <w:tblW w:w="9675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024"/>
        <w:gridCol w:w="4680"/>
        <w:gridCol w:w="3971"/>
      </w:tblGrid>
      <w:tr w:rsidR="009F3101" w:rsidTr="009F3101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жительство</w:t>
            </w:r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Сухорукова А.Б.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Серженко А.И.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Яценко И.И.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с.Ильинка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Копиев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Гречкин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С.П.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Дудкина Т.Н.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Сухоруков Е.А.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Погодаев И.И.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Мирошниченко Н.С.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Поклад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Т.А.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Малев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Ильинка</w:t>
            </w:r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Комарова Л.А.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</w:tr>
      <w:tr w:rsidR="009F3101" w:rsidTr="009F3101"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Разборский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3101" w:rsidRDefault="009F3101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с.Подгорное</w:t>
            </w:r>
            <w:proofErr w:type="spellEnd"/>
          </w:p>
        </w:tc>
      </w:tr>
    </w:tbl>
    <w:p w:rsidR="009F3101" w:rsidRDefault="009F3101" w:rsidP="009F3101">
      <w:pPr>
        <w:rPr>
          <w:rFonts w:ascii="Arial" w:hAnsi="Arial" w:cs="Arial"/>
          <w:sz w:val="24"/>
          <w:szCs w:val="24"/>
        </w:rPr>
      </w:pPr>
    </w:p>
    <w:p w:rsidR="009F3101" w:rsidRDefault="009F3101" w:rsidP="009F3101"/>
    <w:p w:rsidR="00376ED2" w:rsidRDefault="00376ED2"/>
    <w:sectPr w:rsidR="0037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767"/>
    <w:multiLevelType w:val="hybridMultilevel"/>
    <w:tmpl w:val="5976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01"/>
    <w:rsid w:val="00376ED2"/>
    <w:rsid w:val="009F3101"/>
    <w:rsid w:val="00E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2023-08-29T06:05:00Z</cp:lastPrinted>
  <dcterms:created xsi:type="dcterms:W3CDTF">2023-08-28T12:36:00Z</dcterms:created>
  <dcterms:modified xsi:type="dcterms:W3CDTF">2023-08-29T06:05:00Z</dcterms:modified>
</cp:coreProperties>
</file>