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575E4">
        <w:trPr>
          <w:trHeight w:hRule="exact" w:val="3031"/>
        </w:trPr>
        <w:tc>
          <w:tcPr>
            <w:tcW w:w="10716" w:type="dxa"/>
          </w:tcPr>
          <w:p w:rsidR="004575E4" w:rsidRDefault="00903BF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E4">
        <w:trPr>
          <w:trHeight w:hRule="exact" w:val="8335"/>
        </w:trPr>
        <w:tc>
          <w:tcPr>
            <w:tcW w:w="10716" w:type="dxa"/>
            <w:vAlign w:val="center"/>
          </w:tcPr>
          <w:p w:rsidR="004575E4" w:rsidRDefault="004575E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</w:t>
            </w:r>
            <w:r>
              <w:rPr>
                <w:sz w:val="48"/>
                <w:szCs w:val="48"/>
              </w:rPr>
              <w:br/>
              <w:t>(одобрены президиумом Совета при Президенте РФ по противодействию коррупции, протокол от 25.09.2012 N 34)</w:t>
            </w:r>
          </w:p>
        </w:tc>
      </w:tr>
      <w:tr w:rsidR="004575E4">
        <w:trPr>
          <w:trHeight w:hRule="exact" w:val="3031"/>
        </w:trPr>
        <w:tc>
          <w:tcPr>
            <w:tcW w:w="10716" w:type="dxa"/>
            <w:vAlign w:val="center"/>
          </w:tcPr>
          <w:p w:rsidR="004575E4" w:rsidRDefault="004575E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575E4" w:rsidRDefault="00457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575E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575E4" w:rsidRDefault="004575E4">
      <w:pPr>
        <w:pStyle w:val="ConsPlusNormal"/>
        <w:jc w:val="both"/>
        <w:outlineLvl w:val="0"/>
      </w:pPr>
    </w:p>
    <w:p w:rsidR="004575E4" w:rsidRDefault="004575E4">
      <w:pPr>
        <w:pStyle w:val="ConsPlusNormal"/>
        <w:jc w:val="right"/>
        <w:outlineLvl w:val="0"/>
      </w:pPr>
      <w:r>
        <w:t>Одобрены</w:t>
      </w:r>
    </w:p>
    <w:p w:rsidR="004575E4" w:rsidRDefault="004575E4">
      <w:pPr>
        <w:pStyle w:val="ConsPlusNormal"/>
        <w:jc w:val="right"/>
      </w:pPr>
      <w:r>
        <w:t>президиумом Совета</w:t>
      </w:r>
    </w:p>
    <w:p w:rsidR="004575E4" w:rsidRDefault="004575E4">
      <w:pPr>
        <w:pStyle w:val="ConsPlusNormal"/>
        <w:jc w:val="right"/>
      </w:pPr>
      <w:r>
        <w:t>при Президенте Российской Федерации</w:t>
      </w:r>
    </w:p>
    <w:p w:rsidR="004575E4" w:rsidRDefault="004575E4">
      <w:pPr>
        <w:pStyle w:val="ConsPlusNormal"/>
        <w:jc w:val="right"/>
      </w:pPr>
      <w:r>
        <w:t>по противодействию коррупции</w:t>
      </w:r>
    </w:p>
    <w:p w:rsidR="004575E4" w:rsidRDefault="004575E4">
      <w:pPr>
        <w:pStyle w:val="ConsPlusNormal"/>
        <w:jc w:val="right"/>
      </w:pPr>
      <w:r>
        <w:t>(протокол от 25 сентября 2012 г. N 34)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Title"/>
        <w:jc w:val="center"/>
      </w:pPr>
      <w:r>
        <w:t>МЕТОДИЧЕСКИЕ РЕКОМЕНДАЦИИ</w:t>
      </w:r>
    </w:p>
    <w:p w:rsidR="004575E4" w:rsidRDefault="004575E4">
      <w:pPr>
        <w:pStyle w:val="ConsPlusTitle"/>
        <w:jc w:val="center"/>
      </w:pPr>
      <w:r>
        <w:t>"ОРГАНИЗАЦИЯ В ФЕДЕРАЛЬНЫХ ОРГАНАХ ИСПОЛНИТЕЛЬНОЙ ВЛАСТИ</w:t>
      </w:r>
    </w:p>
    <w:p w:rsidR="004575E4" w:rsidRDefault="004575E4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4575E4" w:rsidRDefault="004575E4">
      <w:pPr>
        <w:pStyle w:val="ConsPlusTitle"/>
        <w:jc w:val="center"/>
      </w:pPr>
      <w:r>
        <w:t>И ИХ ПРОЕКТОВ"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1. Общие положения</w:t>
      </w:r>
    </w:p>
    <w:p w:rsidR="004575E4" w:rsidRDefault="004575E4">
      <w:pPr>
        <w:pStyle w:val="ConsPlusNormal"/>
        <w:jc w:val="center"/>
      </w:pPr>
    </w:p>
    <w:p w:rsidR="004575E4" w:rsidRDefault="004575E4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9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10" w:tooltip="Приказ Минюста РФ от 04.05.2007 N 88 (ред. от 26.05.2009) &quot;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&quot; (Зарегистрировано в Минюсте РФ 14.05.2007 N 944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:rsidR="004575E4" w:rsidRDefault="004575E4">
      <w:pPr>
        <w:pStyle w:val="ConsPlusNormal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1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1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1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1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7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8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9" w:tooltip="Постановление Правительства РФ от 19.01.2005 N 30 (ред. от 27.08.2015) &quot;О Типовом регламенте взаимодействия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20" w:tooltip="Постановление Правительства РФ от 28.07.2005 N 452 (ред. от 27.08.2015) &quot;О Типовом регламенте внутренней организации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4575E4" w:rsidRDefault="004575E4">
      <w:pPr>
        <w:pStyle w:val="ConsPlusNormal"/>
        <w:ind w:firstLine="540"/>
        <w:jc w:val="both"/>
      </w:pPr>
      <w: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1.5. Федеральные органы исполнительной власти в обязательном порядке проводят </w:t>
      </w:r>
      <w:r>
        <w:lastRenderedPageBreak/>
        <w:t>антикоррупционную экспертизу проектов ведомственных нормативных правовых актов.</w:t>
      </w:r>
    </w:p>
    <w:p w:rsidR="004575E4" w:rsidRDefault="004575E4">
      <w:pPr>
        <w:pStyle w:val="ConsPlusNormal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4575E4" w:rsidRDefault="004575E4">
      <w:pPr>
        <w:pStyle w:val="ConsPlusNormal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4575E4" w:rsidRDefault="004575E4">
      <w:pPr>
        <w:pStyle w:val="ConsPlusNormal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2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:rsidR="004575E4" w:rsidRDefault="004575E4">
      <w:pPr>
        <w:pStyle w:val="ConsPlusNormal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4575E4" w:rsidRDefault="004575E4">
      <w:pPr>
        <w:pStyle w:val="ConsPlusNormal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23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4575E4" w:rsidRDefault="004575E4">
      <w:pPr>
        <w:pStyle w:val="ConsPlusNormal"/>
        <w:ind w:firstLine="540"/>
        <w:jc w:val="both"/>
      </w:pPr>
      <w: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4575E4" w:rsidRDefault="004575E4">
      <w:pPr>
        <w:pStyle w:val="ConsPlusNormal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4575E4" w:rsidRDefault="004575E4">
      <w:pPr>
        <w:pStyle w:val="ConsPlusNormal"/>
        <w:jc w:val="center"/>
      </w:pPr>
    </w:p>
    <w:p w:rsidR="004575E4" w:rsidRDefault="004575E4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:rsidR="004575E4" w:rsidRDefault="004575E4">
      <w:pPr>
        <w:pStyle w:val="ConsPlusNormal"/>
        <w:jc w:val="center"/>
      </w:pPr>
      <w:r>
        <w:t>нормативных правовых актов и их проектов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5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:rsidR="004575E4" w:rsidRDefault="004575E4">
      <w:pPr>
        <w:pStyle w:val="ConsPlusNormal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</w:t>
      </w:r>
      <w:r>
        <w:lastRenderedPageBreak/>
        <w:t xml:space="preserve">при разработке проекта нормативного правового акта в соответствии с </w:t>
      </w:r>
      <w:hyperlink r:id="rId26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4575E4" w:rsidRDefault="004575E4">
      <w:pPr>
        <w:pStyle w:val="ConsPlusNormal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575E4" w:rsidRDefault="004575E4">
      <w:pPr>
        <w:pStyle w:val="ConsPlusNormal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утвержденными федеральными органами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ar115" w:tooltip="                                ЗАКЛЮЧЕНИЕ" w:history="1">
        <w:r>
          <w:rPr>
            <w:color w:val="0000FF"/>
          </w:rPr>
          <w:t>приложении N 1</w:t>
        </w:r>
      </w:hyperlink>
      <w:r>
        <w:t>).</w:t>
      </w:r>
    </w:p>
    <w:p w:rsidR="004575E4" w:rsidRDefault="004575E4">
      <w:pPr>
        <w:pStyle w:val="ConsPlusNormal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:rsidR="004575E4" w:rsidRDefault="004575E4">
      <w:pPr>
        <w:pStyle w:val="ConsPlusNormal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4575E4" w:rsidRDefault="004575E4">
      <w:pPr>
        <w:pStyle w:val="ConsPlusNormal"/>
        <w:ind w:firstLine="540"/>
        <w:jc w:val="both"/>
      </w:pPr>
      <w: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30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:rsidR="004575E4" w:rsidRDefault="004575E4">
      <w:pPr>
        <w:pStyle w:val="ConsPlusNormal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4575E4" w:rsidRDefault="004575E4">
      <w:pPr>
        <w:pStyle w:val="ConsPlusNormal"/>
        <w:ind w:firstLine="540"/>
        <w:jc w:val="both"/>
      </w:pPr>
      <w: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 xml:space="preserve"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</w:t>
      </w:r>
      <w:r>
        <w:lastRenderedPageBreak/>
        <w:t>руководителю (наименование федерального органа исполнительной власти) или лицу, его замещающему, для принятия решения.</w:t>
      </w:r>
    </w:p>
    <w:p w:rsidR="004575E4" w:rsidRDefault="004575E4">
      <w:pPr>
        <w:pStyle w:val="ConsPlusNormal"/>
        <w:ind w:firstLine="540"/>
        <w:jc w:val="both"/>
      </w:pPr>
      <w: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:rsidR="004575E4" w:rsidRDefault="004575E4">
      <w:pPr>
        <w:pStyle w:val="ConsPlusNormal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4575E4" w:rsidRDefault="004575E4">
      <w:pPr>
        <w:pStyle w:val="ConsPlusNormal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4575E4" w:rsidRDefault="004575E4">
      <w:pPr>
        <w:pStyle w:val="ConsPlusNormal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4575E4" w:rsidRDefault="004575E4">
      <w:pPr>
        <w:pStyle w:val="ConsPlusNormal"/>
        <w:ind w:firstLine="540"/>
        <w:jc w:val="both"/>
      </w:pPr>
      <w:r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:rsidR="004575E4" w:rsidRDefault="004575E4">
      <w:pPr>
        <w:pStyle w:val="ConsPlusNormal"/>
        <w:ind w:firstLine="540"/>
        <w:jc w:val="both"/>
      </w:pPr>
      <w: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32" w:tooltip="Постановление Правительства РФ от 22.09.2009 N 754 (ред. от 06.04.2013) &quot;Об утверждении Положения о системе межведомственного электронного документооборота&quot;{КонсультантПлюс}" w:history="1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:rsidR="004575E4" w:rsidRDefault="004575E4">
      <w:pPr>
        <w:pStyle w:val="ConsPlusNormal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4575E4" w:rsidRDefault="004575E4">
      <w:pPr>
        <w:pStyle w:val="ConsPlusNormal"/>
        <w:ind w:firstLine="540"/>
        <w:jc w:val="both"/>
      </w:pPr>
      <w:r>
        <w:t xml:space="preserve"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</w:t>
      </w:r>
      <w:r>
        <w:lastRenderedPageBreak/>
        <w:t>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:rsidR="004575E4" w:rsidRDefault="004575E4">
      <w:pPr>
        <w:pStyle w:val="ConsPlusNormal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3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4575E4" w:rsidRDefault="004575E4">
      <w:pPr>
        <w:pStyle w:val="ConsPlusNormal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:rsidR="004575E4" w:rsidRDefault="004575E4">
      <w:pPr>
        <w:pStyle w:val="ConsPlusNormal"/>
        <w:ind w:firstLine="540"/>
        <w:jc w:val="both"/>
      </w:pPr>
      <w: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4575E4" w:rsidRDefault="004575E4">
      <w:pPr>
        <w:pStyle w:val="ConsPlusNormal"/>
        <w:ind w:firstLine="540"/>
        <w:jc w:val="both"/>
      </w:pPr>
      <w: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4575E4" w:rsidRDefault="004575E4">
      <w:pPr>
        <w:pStyle w:val="ConsPlusNormal"/>
        <w:ind w:firstLine="540"/>
        <w:jc w:val="both"/>
      </w:pPr>
      <w: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:rsidR="004575E4" w:rsidRDefault="004575E4">
      <w:pPr>
        <w:pStyle w:val="ConsPlusNormal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4575E4" w:rsidRDefault="004575E4">
      <w:pPr>
        <w:pStyle w:val="ConsPlusNormal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:rsidR="004575E4" w:rsidRDefault="004575E4">
      <w:pPr>
        <w:pStyle w:val="ConsPlusNormal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4575E4" w:rsidRDefault="004575E4">
      <w:pPr>
        <w:pStyle w:val="ConsPlusNormal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4575E4" w:rsidRDefault="004575E4">
      <w:pPr>
        <w:pStyle w:val="ConsPlusNormal"/>
        <w:ind w:firstLine="540"/>
        <w:jc w:val="both"/>
      </w:pPr>
      <w:r>
        <w:t xml:space="preserve">3.20. Копии заключений по нормативным правовым актам субъектов Российской Федерации, уставам </w:t>
      </w:r>
      <w:r>
        <w:lastRenderedPageBreak/>
        <w:t>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:rsidR="004575E4" w:rsidRDefault="004575E4">
      <w:pPr>
        <w:pStyle w:val="ConsPlusNormal"/>
        <w:ind w:firstLine="540"/>
        <w:jc w:val="both"/>
      </w:pPr>
      <w: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:rsidR="004575E4" w:rsidRDefault="004575E4">
      <w:pPr>
        <w:pStyle w:val="ConsPlusNormal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:rsidR="004575E4" w:rsidRDefault="004575E4">
      <w:pPr>
        <w:pStyle w:val="ConsPlusNormal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:rsidR="004575E4" w:rsidRDefault="004575E4">
      <w:pPr>
        <w:pStyle w:val="ConsPlusNormal"/>
        <w:ind w:firstLine="540"/>
        <w:jc w:val="both"/>
      </w:pPr>
      <w: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 w:rsidR="004575E4" w:rsidRDefault="004575E4">
      <w:pPr>
        <w:pStyle w:val="ConsPlusNormal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4575E4" w:rsidRDefault="004575E4">
      <w:pPr>
        <w:pStyle w:val="ConsPlusNormal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5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4575E4" w:rsidRDefault="004575E4">
      <w:pPr>
        <w:pStyle w:val="ConsPlusNormal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:rsidR="004575E4" w:rsidRDefault="004575E4">
      <w:pPr>
        <w:pStyle w:val="ConsPlusNormal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ar161" w:tooltip="                                Информация" w:history="1">
        <w:r>
          <w:rPr>
            <w:color w:val="0000FF"/>
          </w:rPr>
          <w:t>приложению 2</w:t>
        </w:r>
      </w:hyperlink>
      <w:r>
        <w:t>.</w:t>
      </w:r>
    </w:p>
    <w:p w:rsidR="004575E4" w:rsidRDefault="004575E4">
      <w:pPr>
        <w:pStyle w:val="ConsPlusNormal"/>
        <w:ind w:firstLine="540"/>
        <w:jc w:val="both"/>
      </w:pPr>
      <w: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center"/>
        <w:outlineLvl w:val="1"/>
      </w:pPr>
      <w:r>
        <w:t>6. Ответственность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  <w:r>
        <w:t xml:space="preserve"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</w:t>
      </w:r>
      <w:r>
        <w:lastRenderedPageBreak/>
        <w:t>федеральных органов исполнительной власти.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right"/>
        <w:outlineLvl w:val="0"/>
      </w:pPr>
      <w:r>
        <w:t>Приложение N 1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nformat"/>
        <w:jc w:val="both"/>
      </w:pPr>
      <w:r>
        <w:t xml:space="preserve">                                              Наименование структурного</w:t>
      </w:r>
    </w:p>
    <w:p w:rsidR="004575E4" w:rsidRDefault="004575E4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:rsidR="004575E4" w:rsidRDefault="004575E4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bookmarkStart w:id="1" w:name="Par115"/>
      <w:bookmarkEnd w:id="1"/>
      <w:r>
        <w:t xml:space="preserve">                                ЗАКЛЮЧЕНИЕ</w:t>
      </w:r>
    </w:p>
    <w:p w:rsidR="004575E4" w:rsidRDefault="004575E4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4575E4" w:rsidRDefault="004575E4">
      <w:pPr>
        <w:pStyle w:val="ConsPlusNonformat"/>
        <w:jc w:val="both"/>
      </w:pPr>
      <w:r>
        <w:t xml:space="preserve">         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:rsidR="004575E4" w:rsidRDefault="004575E4">
      <w:pPr>
        <w:pStyle w:val="ConsPlusNonformat"/>
        <w:jc w:val="both"/>
      </w:pPr>
      <w:r>
        <w:t xml:space="preserve">                           или иного документа)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  соответствии с </w:t>
      </w:r>
      <w:hyperlink r:id="rId36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:rsidR="004575E4" w:rsidRDefault="004575E4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:rsidR="004575E4" w:rsidRDefault="004575E4">
      <w:pPr>
        <w:pStyle w:val="ConsPlusNonformat"/>
        <w:jc w:val="both"/>
      </w:pPr>
      <w:r>
        <w:t xml:space="preserve">проектов  нормативных  правовых актов", </w:t>
      </w:r>
      <w:hyperlink r:id="rId37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:rsidR="004575E4" w:rsidRDefault="004575E4">
      <w:pPr>
        <w:pStyle w:val="ConsPlusNonformat"/>
        <w:jc w:val="both"/>
      </w:pPr>
      <w:r>
        <w:t>декабря 2008 г. N 273-ФЗ "О противодействии коррупции"</w:t>
      </w:r>
    </w:p>
    <w:p w:rsidR="004575E4" w:rsidRDefault="004575E4">
      <w:pPr>
        <w:pStyle w:val="ConsPlusNonformat"/>
        <w:jc w:val="both"/>
      </w:pPr>
      <w:r>
        <w:t>и ________________________________________________________________________,</w:t>
      </w:r>
    </w:p>
    <w:p w:rsidR="004575E4" w:rsidRDefault="004575E4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:rsidR="004575E4" w:rsidRDefault="004575E4">
      <w:pPr>
        <w:pStyle w:val="ConsPlusNonformat"/>
        <w:jc w:val="both"/>
      </w:pPr>
      <w:r>
        <w:t>проведена антикоррупционная экспертиза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Вариант 1:</w:t>
      </w:r>
    </w:p>
    <w:p w:rsidR="004575E4" w:rsidRDefault="004575E4">
      <w:pPr>
        <w:pStyle w:val="ConsPlusNonformat"/>
        <w:jc w:val="both"/>
      </w:pPr>
      <w:r>
        <w:t xml:space="preserve">    В представленном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4575E4" w:rsidRDefault="004575E4">
      <w:pPr>
        <w:pStyle w:val="ConsPlusNonformat"/>
        <w:jc w:val="both"/>
      </w:pPr>
      <w:r>
        <w:t>коррупциогенные факторы не выявлены.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Вариант 2:</w:t>
      </w:r>
    </w:p>
    <w:p w:rsidR="004575E4" w:rsidRDefault="004575E4">
      <w:pPr>
        <w:pStyle w:val="ConsPlusNonformat"/>
        <w:jc w:val="both"/>
      </w:pPr>
      <w:r>
        <w:t xml:space="preserve">    В представленном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4575E4" w:rsidRDefault="004575E4">
      <w:pPr>
        <w:pStyle w:val="ConsPlusNonformat"/>
        <w:jc w:val="both"/>
      </w:pPr>
      <w:r>
        <w:t xml:space="preserve">выявлены коррупциогенные факторы </w:t>
      </w:r>
      <w:hyperlink w:anchor="Par153" w:tooltip="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" w:history="1">
        <w:r>
          <w:rPr>
            <w:color w:val="0000FF"/>
          </w:rPr>
          <w:t>&lt;1&gt;</w:t>
        </w:r>
      </w:hyperlink>
      <w:r>
        <w:t>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:rsidR="004575E4" w:rsidRDefault="004575E4">
      <w:pPr>
        <w:pStyle w:val="ConsPlusNonformat"/>
        <w:jc w:val="both"/>
      </w:pPr>
      <w:r>
        <w:t>____________________________________________ (указывается способ устранения</w:t>
      </w:r>
    </w:p>
    <w:p w:rsidR="004575E4" w:rsidRDefault="004575E4">
      <w:pPr>
        <w:pStyle w:val="ConsPlusNonformat"/>
        <w:jc w:val="both"/>
      </w:pPr>
      <w:r>
        <w:t>коррупциогенных  факторов:  исключения из текста документа, изложение его в</w:t>
      </w:r>
    </w:p>
    <w:p w:rsidR="004575E4" w:rsidRDefault="004575E4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:rsidR="004575E4" w:rsidRDefault="004575E4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>______________________________ _____________ ______________________________</w:t>
      </w:r>
    </w:p>
    <w:p w:rsidR="004575E4" w:rsidRDefault="004575E4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bookmarkStart w:id="2" w:name="Par153"/>
      <w:bookmarkEnd w:id="2"/>
      <w: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jc w:val="right"/>
        <w:outlineLvl w:val="0"/>
      </w:pPr>
      <w:r>
        <w:t>Приложение N 2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nformat"/>
        <w:jc w:val="both"/>
      </w:pPr>
      <w:bookmarkStart w:id="3" w:name="Par161"/>
      <w:bookmarkEnd w:id="3"/>
      <w:r>
        <w:t xml:space="preserve">                                Информация</w:t>
      </w:r>
    </w:p>
    <w:p w:rsidR="004575E4" w:rsidRDefault="004575E4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:rsidR="004575E4" w:rsidRDefault="004575E4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4575E4" w:rsidRDefault="004575E4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:rsidR="004575E4" w:rsidRDefault="004575E4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:rsidR="004575E4" w:rsidRDefault="004575E4">
      <w:pPr>
        <w:pStyle w:val="ConsPlusNonformat"/>
        <w:jc w:val="both"/>
      </w:pPr>
      <w:r>
        <w:t xml:space="preserve">                 с Федеральным </w:t>
      </w:r>
      <w:hyperlink r:id="rId39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г.</w:t>
      </w:r>
    </w:p>
    <w:p w:rsidR="004575E4" w:rsidRDefault="004575E4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:rsidR="004575E4" w:rsidRDefault="004575E4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:rsidR="004575E4" w:rsidRDefault="004575E4">
      <w:pPr>
        <w:pStyle w:val="ConsPlusNonformat"/>
        <w:jc w:val="both"/>
      </w:pPr>
      <w:r>
        <w:t xml:space="preserve">                        нормативных правовых актов"</w:t>
      </w:r>
    </w:p>
    <w:p w:rsidR="004575E4" w:rsidRDefault="004575E4">
      <w:pPr>
        <w:pStyle w:val="ConsPlusNonformat"/>
        <w:jc w:val="both"/>
      </w:pPr>
      <w:r>
        <w:t xml:space="preserve">                             за период      гг.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:rsidR="004575E4" w:rsidRDefault="004575E4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:rsidR="004575E4" w:rsidRDefault="004575E4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:rsidR="004575E4" w:rsidRDefault="004575E4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 xml:space="preserve">                                                                Таблица N 1</w:t>
      </w:r>
    </w:p>
    <w:p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5"/>
        <w:gridCol w:w="810"/>
        <w:gridCol w:w="810"/>
        <w:gridCol w:w="810"/>
        <w:gridCol w:w="729"/>
        <w:gridCol w:w="729"/>
        <w:gridCol w:w="729"/>
        <w:gridCol w:w="648"/>
        <w:gridCol w:w="243"/>
        <w:gridCol w:w="648"/>
        <w:gridCol w:w="243"/>
        <w:gridCol w:w="729"/>
        <w:gridCol w:w="729"/>
      </w:tblGrid>
      <w:tr w:rsidR="004575E4">
        <w:trPr>
          <w:trHeight w:val="180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4575E4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НПА </w:t>
            </w:r>
            <w:hyperlink w:anchor="Par235" w:tooltip="&lt;1&gt; Нормативный правовой акт." w:history="1">
              <w:r>
                <w:rPr>
                  <w:color w:val="0000FF"/>
                  <w:sz w:val="14"/>
                  <w:szCs w:val="14"/>
                </w:rPr>
                <w:t>&lt;1&gt;</w:t>
              </w:r>
            </w:hyperlink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(проекты НПА)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1. Количество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НПА (проектов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НПА), по которым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проведена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антикоррупционная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экспертиза    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2. Количество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НПА (проектов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НПА) с 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выявленными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коррупциогенными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факторами    </w:t>
            </w: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3. Количество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выявленных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коррупциогенных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факторов в НПА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(проектах НПА) </w:t>
            </w:r>
          </w:p>
        </w:tc>
        <w:tc>
          <w:tcPr>
            <w:tcW w:w="17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4. Три наиболее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распространенных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выявленных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коррупциогенных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фактора,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процентное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соотношение </w:t>
            </w:r>
            <w:hyperlink w:anchor="Par236" w:tooltip="&lt;2&gt; Указать коррупциогенные факторы по Методике (например, пп. &quot;а&quot; п. 3 М, утв. ПП N 96 либо пп. &quot;б&quot; п. 3 М, утв. ПП N 96), а также их процентное соотношение от общего количества выявленных коррупциогенных факторов (из графы N 3)." w:history="1">
              <w:r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5. Количество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НПА  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(проектов НПА),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в которых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устранены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факторы 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(из графы N 2) </w:t>
            </w:r>
          </w:p>
        </w:tc>
      </w:tr>
      <w:tr w:rsidR="004575E4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законопроекты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указов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постановлений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Правительства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РФ 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ведомственных</w:t>
            </w:r>
          </w:p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ВСЕГО: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</w:tbl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bookmarkStart w:id="4" w:name="Par235"/>
      <w:bookmarkEnd w:id="4"/>
      <w:r>
        <w:t>&lt;1&gt; Нормативный правовой акт.</w:t>
      </w:r>
    </w:p>
    <w:p w:rsidR="004575E4" w:rsidRDefault="004575E4">
      <w:pPr>
        <w:pStyle w:val="ConsPlusNormal"/>
        <w:ind w:firstLine="540"/>
        <w:jc w:val="both"/>
      </w:pPr>
      <w:bookmarkStart w:id="5" w:name="Par236"/>
      <w:bookmarkEnd w:id="5"/>
      <w:r>
        <w:t xml:space="preserve">&lt;2&gt; Указать коррупциогенные факторы по </w:t>
      </w:r>
      <w:hyperlink r:id="rId4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4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4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jc w:val="right"/>
        <w:outlineLvl w:val="0"/>
      </w:pPr>
      <w:r>
        <w:t>Приложение N 3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nformat"/>
        <w:jc w:val="both"/>
      </w:pPr>
      <w:r>
        <w:t xml:space="preserve">                                Информация</w:t>
      </w:r>
    </w:p>
    <w:p w:rsidR="004575E4" w:rsidRDefault="004575E4">
      <w:pPr>
        <w:pStyle w:val="ConsPlusNonformat"/>
        <w:jc w:val="both"/>
      </w:pPr>
      <w:r>
        <w:t xml:space="preserve">          о полученных федеральным органом исполнительной власти</w:t>
      </w:r>
    </w:p>
    <w:p w:rsidR="004575E4" w:rsidRDefault="004575E4">
      <w:pPr>
        <w:pStyle w:val="ConsPlusNonformat"/>
        <w:jc w:val="both"/>
      </w:pPr>
      <w:r>
        <w:t xml:space="preserve">         заключениях по результатам независимой антикоррупционной</w:t>
      </w:r>
    </w:p>
    <w:p w:rsidR="004575E4" w:rsidRDefault="004575E4">
      <w:pPr>
        <w:pStyle w:val="ConsPlusNonformat"/>
        <w:jc w:val="both"/>
      </w:pPr>
      <w:r>
        <w:t xml:space="preserve">                       экспертизы за период      г.</w:t>
      </w:r>
    </w:p>
    <w:p w:rsidR="004575E4" w:rsidRDefault="004575E4">
      <w:pPr>
        <w:pStyle w:val="ConsPlusNonformat"/>
        <w:jc w:val="both"/>
      </w:pPr>
    </w:p>
    <w:p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990"/>
        <w:gridCol w:w="9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4575E4">
        <w:trPr>
          <w:trHeight w:val="210"/>
        </w:trPr>
        <w:tc>
          <w:tcPr>
            <w:tcW w:w="9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1. Независимая антикоррупционная экспертиза проектов нормативных       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правовых актов                                  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проектов НПА </w:t>
            </w:r>
            <w:hyperlink w:anchor="Par296" w:tooltip="&lt;1&gt; Нормативный правовой акт." w:history="1">
              <w:r>
                <w:rPr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sz w:val="16"/>
                <w:szCs w:val="16"/>
              </w:rPr>
              <w:t>,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размещенных в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Интернет для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проведения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экспертизы (с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указанием вида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проекта НПА)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заключений,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поступивших от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 которым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составлены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заключения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экспертов о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выявленных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факторах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проектов НПА, в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 учтены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замечания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>
        <w:trPr>
          <w:trHeight w:val="210"/>
        </w:trPr>
        <w:tc>
          <w:tcPr>
            <w:tcW w:w="960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поступивших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по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результатам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антикоррупционной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экспертизы НПА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НПА,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которых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выявлены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факторы (с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НПА)  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рассмотрения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(учтено/не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учтено)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подготовленных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целях  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исключения из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НПА выявленных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факторов (с 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проекта НПА)  </w:t>
            </w: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4575E4" w:rsidRDefault="004575E4">
      <w:pPr>
        <w:pStyle w:val="ConsPlusNormal"/>
        <w:jc w:val="both"/>
      </w:pPr>
    </w:p>
    <w:p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:rsidR="004575E4" w:rsidRDefault="004575E4">
      <w:pPr>
        <w:pStyle w:val="ConsPlusNormal"/>
        <w:ind w:firstLine="540"/>
        <w:jc w:val="both"/>
      </w:pPr>
      <w:bookmarkStart w:id="6" w:name="Par296"/>
      <w:bookmarkEnd w:id="6"/>
      <w:r>
        <w:t>&lt;1&gt; Нормативный правовой акт.</w:t>
      </w:r>
    </w:p>
    <w:p w:rsidR="004575E4" w:rsidRDefault="004575E4">
      <w:pPr>
        <w:pStyle w:val="ConsPlusNormal"/>
        <w:ind w:firstLine="540"/>
        <w:jc w:val="both"/>
      </w:pPr>
      <w:bookmarkStart w:id="7" w:name="Par297"/>
      <w:bookmarkEnd w:id="7"/>
      <w:r>
        <w:t>&lt;2&gt; Аналогичный период прошлого года.</w:t>
      </w:r>
    </w:p>
    <w:p w:rsidR="004575E4" w:rsidRDefault="004575E4">
      <w:pPr>
        <w:pStyle w:val="ConsPlusNormal"/>
        <w:ind w:firstLine="540"/>
        <w:jc w:val="both"/>
      </w:pPr>
      <w:bookmarkStart w:id="8" w:name="Par298"/>
      <w:bookmarkEnd w:id="8"/>
      <w:r>
        <w:t>&lt;3&gt; Отчетный период.</w:t>
      </w: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ind w:firstLine="540"/>
        <w:jc w:val="both"/>
      </w:pPr>
    </w:p>
    <w:p w:rsidR="004575E4" w:rsidRDefault="00457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75E4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C0" w:rsidRDefault="000A6BC0">
      <w:pPr>
        <w:spacing w:after="0" w:line="240" w:lineRule="auto"/>
      </w:pPr>
      <w:r>
        <w:separator/>
      </w:r>
    </w:p>
  </w:endnote>
  <w:endnote w:type="continuationSeparator" w:id="0">
    <w:p w:rsidR="000A6BC0" w:rsidRDefault="000A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575E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903BF2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903BF2">
            <w:rPr>
              <w:noProof/>
            </w:rPr>
            <w:t>11</w:t>
          </w:r>
          <w:r>
            <w:fldChar w:fldCharType="end"/>
          </w:r>
        </w:p>
      </w:tc>
    </w:tr>
  </w:tbl>
  <w:p w:rsidR="004575E4" w:rsidRDefault="004575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C0" w:rsidRDefault="000A6BC0">
      <w:pPr>
        <w:spacing w:after="0" w:line="240" w:lineRule="auto"/>
      </w:pPr>
      <w:r>
        <w:separator/>
      </w:r>
    </w:p>
  </w:footnote>
  <w:footnote w:type="continuationSeparator" w:id="0">
    <w:p w:rsidR="000A6BC0" w:rsidRDefault="000A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575E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рекомендации. "Организация в федеральных органах исполнительной власти антикоррупционной экспертизы нормат...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  <w:p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75E4" w:rsidRDefault="004575E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575E4" w:rsidRDefault="004575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0"/>
    <w:rsid w:val="000A6BC0"/>
    <w:rsid w:val="004575E4"/>
    <w:rsid w:val="008807E0"/>
    <w:rsid w:val="009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7DC52E0768D83CA7E8EAF782DAEC558D0F462D7635604A0F76423880D0FREO" TargetMode="External"/><Relationship Id="rId18" Type="http://schemas.openxmlformats.org/officeDocument/2006/relationships/hyperlink" Target="consultantplus://offline/ref=17DC52E0768D83CA7E8EAF782DAEC558D3F065D5655104A0F76423880D0FREO" TargetMode="External"/><Relationship Id="rId26" Type="http://schemas.openxmlformats.org/officeDocument/2006/relationships/hyperlink" Target="consultantplus://offline/ref=17DC52E0768D83CA7E8EAF782DAEC558D3F062D9605004A0F76423880DFE5B698013ECEF2AF768FF0BRBO" TargetMode="External"/><Relationship Id="rId39" Type="http://schemas.openxmlformats.org/officeDocument/2006/relationships/hyperlink" Target="consultantplus://offline/ref=B315E07D02D10C4E3D79D4841237A4421056FDCB9BC86588986996359617R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DC52E0768D83CA7E8EAF782DAEC558D0F862D5625204A0F76423880DFE5B698013ECEF2AF768FF0BR4O" TargetMode="External"/><Relationship Id="rId34" Type="http://schemas.openxmlformats.org/officeDocument/2006/relationships/hyperlink" Target="consultantplus://offline/ref=17DC52E0768D83CA7E8EAF782DAEC558D0F562D56D5104A0F76423880D0FREO" TargetMode="External"/><Relationship Id="rId42" Type="http://schemas.openxmlformats.org/officeDocument/2006/relationships/hyperlink" Target="consultantplus://offline/ref=B315E07D02D10C4E3D79D4841237A442105BFDCB94CB658898699635967B78BF0A5B9F68D40CCC9C1DRB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7DC52E0768D83CA7E8EAF782DAEC558D0F266D0665704A0F76423880D0FREO" TargetMode="External"/><Relationship Id="rId17" Type="http://schemas.openxmlformats.org/officeDocument/2006/relationships/hyperlink" Target="consultantplus://offline/ref=17DC52E0768D83CA7E8EAF782DAEC558D3F062D9605004A0F76423880D0FREO" TargetMode="External"/><Relationship Id="rId25" Type="http://schemas.openxmlformats.org/officeDocument/2006/relationships/hyperlink" Target="consultantplus://offline/ref=17DC52E0768D83CA7E8EAF782DAEC558D0F562D56D5104A0F76423880DFE5B698013ECEF2AF768FF0BR1O" TargetMode="External"/><Relationship Id="rId33" Type="http://schemas.openxmlformats.org/officeDocument/2006/relationships/hyperlink" Target="consultantplus://offline/ref=17DC52E0768D83CA7E8EAF782DAEC558D0F862D5625204A0F76423880DFE5B698013ECEF2AF768FF0BR4O" TargetMode="External"/><Relationship Id="rId38" Type="http://schemas.openxmlformats.org/officeDocument/2006/relationships/hyperlink" Target="consultantplus://offline/ref=17DC52E0768D83CA7E8EAF782DAEC558D0F862D5625204A0F76423880DFE5B698013ECEF2AF768FF0BR4O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DC52E0768D83CA7E8EAF782DAEC558D0F862D5625204A0F76423880DFE5B698013ECEF2AF768FF0BR4O" TargetMode="External"/><Relationship Id="rId20" Type="http://schemas.openxmlformats.org/officeDocument/2006/relationships/hyperlink" Target="consultantplus://offline/ref=17DC52E0768D83CA7E8EAF782DAEC558D0F860D46C5304A0F76423880D0FREO" TargetMode="External"/><Relationship Id="rId29" Type="http://schemas.openxmlformats.org/officeDocument/2006/relationships/hyperlink" Target="consultantplus://offline/ref=17DC52E0768D83CA7E8EAF782DAEC558D0F862D5625204A0F76423880DFE5B698013ECEF2AF768FF0BR4O" TargetMode="External"/><Relationship Id="rId41" Type="http://schemas.openxmlformats.org/officeDocument/2006/relationships/hyperlink" Target="consultantplus://offline/ref=B315E07D02D10C4E3D79D4841237A442105BFDCB94CB658898699635967B78BF0A5B9F68D40CCC9C1DRA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DC52E0768D83CA7E8EAF782DAEC558D0F965D1635004A0F76423880D0FREO" TargetMode="External"/><Relationship Id="rId24" Type="http://schemas.openxmlformats.org/officeDocument/2006/relationships/hyperlink" Target="consultantplus://offline/ref=17DC52E0768D83CA7E8EAF782DAEC558D0F462D7635604A0F76423880DFE5B698013ECEF2AF768F40BR6O" TargetMode="External"/><Relationship Id="rId32" Type="http://schemas.openxmlformats.org/officeDocument/2006/relationships/hyperlink" Target="consultantplus://offline/ref=17DC52E0768D83CA7E8EAF782DAEC558D0F465D9615F04A0F76423880DFE5B698013ECEF2AF768FD0BRBO" TargetMode="External"/><Relationship Id="rId37" Type="http://schemas.openxmlformats.org/officeDocument/2006/relationships/hyperlink" Target="consultantplus://offline/ref=17DC52E0768D83CA7E8EAF782DAEC558D0F965D1635004A0F76423880DFE5B698013ECEF2AF768F90BR4O" TargetMode="External"/><Relationship Id="rId40" Type="http://schemas.openxmlformats.org/officeDocument/2006/relationships/hyperlink" Target="consultantplus://offline/ref=B315E07D02D10C4E3D79D4841237A442105BFDCB94CB658898699635967B78BF0A5B9F68D40CCC9D1DRFO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DC52E0768D83CA7E8EAF782DAEC558D0F862D5625204A0F76423880DFE5B698013ECEF2AF768FC0BR0O" TargetMode="External"/><Relationship Id="rId23" Type="http://schemas.openxmlformats.org/officeDocument/2006/relationships/hyperlink" Target="consultantplus://offline/ref=17DC52E0768D83CA7E8EAF782DAEC558D0F266D0665704A0F76423880DFE5B698013ECEF2AF768FF0BR6O" TargetMode="External"/><Relationship Id="rId28" Type="http://schemas.openxmlformats.org/officeDocument/2006/relationships/hyperlink" Target="consultantplus://offline/ref=17DC52E0768D83CA7E8EAF782DAEC558D0F862D5625204A0F76423880DFE5B698013ECEF2AF768FF0BR4O" TargetMode="External"/><Relationship Id="rId36" Type="http://schemas.openxmlformats.org/officeDocument/2006/relationships/hyperlink" Target="consultantplus://offline/ref=17DC52E0768D83CA7E8EAF782DAEC558D0F562D56D5104A0F76423880DFE5B698013ECEF2AF768FE0BR1O" TargetMode="External"/><Relationship Id="rId10" Type="http://schemas.openxmlformats.org/officeDocument/2006/relationships/hyperlink" Target="consultantplus://offline/ref=17DC52E0768D83CA7E8EAF782DAEC558D9F860D9675D59AAFF3D2F8A00RAO" TargetMode="External"/><Relationship Id="rId19" Type="http://schemas.openxmlformats.org/officeDocument/2006/relationships/hyperlink" Target="consultantplus://offline/ref=17DC52E0768D83CA7E8EAF782DAEC558D0F860D4635104A0F76423880D0FREO" TargetMode="External"/><Relationship Id="rId31" Type="http://schemas.openxmlformats.org/officeDocument/2006/relationships/hyperlink" Target="consultantplus://offline/ref=17DC52E0768D83CA7E8EAF782DAEC558D3F065D5655104A0F76423880DFE5B698013ECEF290FR0O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C52E0768D83CA7E8EAF782DAEC558D0F562D56D5104A0F76423880DFE5B698013ECEF2AF768FF0BR1O" TargetMode="External"/><Relationship Id="rId14" Type="http://schemas.openxmlformats.org/officeDocument/2006/relationships/hyperlink" Target="consultantplus://offline/ref=17DC52E0768D83CA7E8EAF782DAEC558D0F562D56D5104A0F76423880D0FREO" TargetMode="External"/><Relationship Id="rId22" Type="http://schemas.openxmlformats.org/officeDocument/2006/relationships/hyperlink" Target="consultantplus://offline/ref=17DC52E0768D83CA7E8EAF782DAEC558D0F862D5625204A0F76423880DFE5B698013ECEF2AF768FF0BR4O" TargetMode="External"/><Relationship Id="rId27" Type="http://schemas.openxmlformats.org/officeDocument/2006/relationships/hyperlink" Target="consultantplus://offline/ref=17DC52E0768D83CA7E8EAF782DAEC558D0F862D5625204A0F76423880DFE5B698013ECEF2AF768FF0BR4O" TargetMode="External"/><Relationship Id="rId30" Type="http://schemas.openxmlformats.org/officeDocument/2006/relationships/hyperlink" Target="consultantplus://offline/ref=17DC52E0768D83CA7E8EAF782DAEC558D3F065D5655104A0F76423880DFE5B698013ECEF2AF769FC0BR3O" TargetMode="External"/><Relationship Id="rId35" Type="http://schemas.openxmlformats.org/officeDocument/2006/relationships/hyperlink" Target="consultantplus://offline/ref=17DC52E0768D83CA7E8EAF782DAEC558D0F869D2605E04A0F76423880D0FREO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7577</Words>
  <Characters>43192</Characters>
  <Application>Microsoft Office Word</Application>
  <DocSecurity>2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vt:lpstr>
    </vt:vector>
  </TitlesOfParts>
  <Company>КонсультантПлюс Версия 4015.00.08</Company>
  <LinksUpToDate>false</LinksUpToDate>
  <CharactersWithSpaces>50668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dc:title>
  <dc:creator>ШИШКИНА Марина Павловна</dc:creator>
  <cp:lastModifiedBy>Масюков Игорь Васильевич</cp:lastModifiedBy>
  <cp:revision>2</cp:revision>
  <dcterms:created xsi:type="dcterms:W3CDTF">2023-08-16T07:50:00Z</dcterms:created>
  <dcterms:modified xsi:type="dcterms:W3CDTF">2023-08-16T07:50:00Z</dcterms:modified>
</cp:coreProperties>
</file>